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37.png" ContentType="image/png"/>
  <Override PartName="/word/media/rId166.png" ContentType="image/png"/>
  <Override PartName="/word/media/rId150.png" ContentType="image/png"/>
  <Override PartName="/word/media/rId177.jpg" ContentType="image/jpeg"/>
  <Override PartName="/word/media/rId171.jpg" ContentType="image/jpeg"/>
  <Override PartName="/word/media/rId173.jpg" ContentType="image/jpeg"/>
  <Override PartName="/word/media/rId169.jpg" ContentType="image/jpeg"/>
  <Override PartName="/word/media/rId179.jpg" ContentType="image/jpeg"/>
  <Override PartName="/word/media/rId181.jpg" ContentType="image/jpeg"/>
  <Override PartName="/word/media/rId175.jpg" ContentType="image/jpeg"/>
  <Override PartName="/word/media/rId155.png" ContentType="image/png"/>
  <Override PartName="/word/media/rId188.png" ContentType="image/png"/>
  <Override PartName="/word/media/rId158.png" ContentType="image/png"/>
  <Override PartName="/word/media/rId183.png" ContentType="image/png"/>
  <Override PartName="/word/media/rId76.png" ContentType="image/png"/>
  <Override PartName="/word/media/rId514.png" ContentType="image/png"/>
  <Override PartName="/word/media/rId513.png" ContentType="image/png"/>
  <Override PartName="/word/media/rId66.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22884</w:t>
      </w:r>
    </w:p>
    <w:p>
      <w:pPr>
        <w:pStyle w:val="BodyText"/>
      </w:pPr>
      <w:r>
        <w:t xml:space="preserve">Days: 230</w:t>
      </w:r>
    </w:p>
    <w:p>
      <w:pPr>
        <w:pStyle w:val="BodyText"/>
      </w:pPr>
      <w:r>
        <w:t xml:space="preserve">Words behind: -5006</w:t>
      </w:r>
    </w:p>
    <w:p>
      <w:pPr>
        <w:pStyle w:val="BodyText"/>
      </w:pPr>
      <w:r>
        <w:t xml:space="preserve">Words today: 385</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2.7.2</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onset either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by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w:t>
      </w:r>
      <w:r>
        <w:t xml:space="preserve"> </w:t>
      </w:r>
      <w:bookmarkStart w:id="d34cbd75-fcfa-458c-922c-363e19a4e2dd" w:name="tab:diagnosticCriteria-table"/>
      <w:r>
        <w:t xml:space="preserve">Overview of the DSM-5 criteria for dementia and vascular dementia.[@edition2013diagnostic]</w:t>
      </w:r>
      <w:bookmarkEnd w:id="d34cbd75-fcfa-458c-922c-363e19a4e2d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Criterion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Major neurocognitive event (previously dementia)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Evidence of significant cognitive decline from a previous level of performance in one or more cognitive domains:*  - Learning and memory  - Language  - Executive function  - Complex attention  - Perceptual-motor  - Social cognition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interfere with independence in everyday activities. At a minimum, assistance should be required with complex instrumental activities of daily living, such as paying bills or managing medications.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do not occur exclusively in the context of a delirium. </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are not better explained by another mental disorder (eg, major depressive disorder, schizophrenia).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expected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one without a proven cure.</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40" w:name="serum-lipids"/>
    <w:p>
      <w:pPr>
        <w:pStyle w:val="Heading2"/>
      </w:pPr>
      <w:r>
        <w:t xml:space="preserve">Serum lipids</w:t>
      </w:r>
    </w:p>
    <w:bookmarkStart w:id="36"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 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 cholesterol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Organization to be approximately 40%.</w:t>
      </w:r>
    </w:p>
    <w:bookmarkEnd w:id="36"/>
    <w:bookmarkStart w:id="38" w:name="intro-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mevalonate, by competitively binding with HMG-CoA reductase (HMG-CoA-R). This conversion is a key rate-limiting step in the cholesterol biosynthesis pathway (see Figure</w:t>
      </w:r>
      <w:r>
        <w:t xml:space="preserve"> </w:t>
      </w:r>
      <w:r>
        <w:t xml:space="preserve">??</w:t>
      </w:r>
      <w:r>
        <w:t xml:space="preserve">), enabling statins to reduce effectively the production of LDL cholesterol.</w:t>
      </w:r>
    </w:p>
    <w:p>
      <w:pPr>
        <w:pStyle w:val="BodyText"/>
      </w:pPr>
      <w:r>
        <w:t xml:space="preserve"> </w:t>
      </w:r>
    </w:p>
    <w:p>
      <w:pPr>
        <w:pStyle w:val="BodyText"/>
      </w:pPr>
      <w:r>
        <w:t xml:space="preserve">(ref:statin-mechanisam-cap) Overivew of statins mechanism of action, inhibiting HMG-CoA reductase which controls the conversion of HMG-CoA to mevalonate, the rate-limiting step in cholesterol biosynthesis.</w:t>
      </w:r>
    </w:p>
    <w:p>
      <w:pPr>
        <w:pStyle w:val="CaptionedFigure"/>
      </w:pPr>
      <w:r>
        <w:drawing>
          <wp:inline>
            <wp:extent cx="5943600" cy="7217228"/>
            <wp:effectExtent b="0" l="0" r="0" t="0"/>
            <wp:docPr descr="Figure 1: (ref:statin-mechanisam-cap)" title="" id="1" name="Picture"/>
            <a:graphic>
              <a:graphicData uri="http://schemas.openxmlformats.org/drawingml/2006/picture">
                <pic:pic>
                  <pic:nvPicPr>
                    <pic:cNvPr descr="figures/background/statinPath.png" id="0" name="Picture"/>
                    <pic:cNvPicPr>
                      <a:picLocks noChangeArrowheads="1" noChangeAspect="1"/>
                    </pic:cNvPicPr>
                  </pic:nvPicPr>
                  <pic:blipFill>
                    <a:blip r:embed="rId37"/>
                    <a:stretch>
                      <a:fillRect/>
                    </a:stretch>
                  </pic:blipFill>
                  <pic:spPr bwMode="auto">
                    <a:xfrm>
                      <a:off x="0" y="0"/>
                      <a:ext cx="5943600" cy="7217228"/>
                    </a:xfrm>
                    <a:prstGeom prst="rect">
                      <a:avLst/>
                    </a:prstGeom>
                    <a:noFill/>
                    <a:ln w="9525">
                      <a:noFill/>
                      <a:headEnd/>
                      <a:tailEnd/>
                    </a:ln>
                  </pic:spPr>
                </pic:pic>
              </a:graphicData>
            </a:graphic>
          </wp:inline>
        </w:drawing>
      </w:r>
    </w:p>
    <w:p>
      <w:pPr>
        <w:pStyle w:val="ImageCaption"/>
      </w:pPr>
      <w:r>
        <w:t xml:space="preserve">Figure 1: (ref:statin-mechanisam-cap)</w:t>
      </w:r>
    </w:p>
    <w:p>
      <w:pPr>
        <w:pStyle w:val="BodyText"/>
      </w:pPr>
      <w:r>
        <w:t xml:space="preserve"> </w:t>
      </w:r>
    </w:p>
    <w:p>
      <w:pPr>
        <w:pStyle w:val="BodyText"/>
      </w:pPr>
      <w:r>
        <w:t xml:space="preserve">Several statin treatments have been widely available for some time (see Table</w:t>
      </w:r>
      <w:r>
        <w:t xml:space="preserve"> </w:t>
      </w:r>
      <w:r>
        <w:t xml:space="preserve">3</w:t>
      </w:r>
      <w:r>
        <w:t xml:space="preserve">). Depending on the statin and dosage prescribed, the average reduction in LDL-c concentrations ranges from 15% with low-intensity regimen (e.g. ravastatin 5 mg/day) up to 60% with a high-intensity regimen (e.g. rosuvastatin 80 mg/day).</w:t>
      </w:r>
      <w:hyperlink w:anchor="ref-collins2016a">
        <w:r>
          <w:rPr>
            <w:rStyle w:val="Hyperlink"/>
            <w:vertAlign w:val="superscript"/>
          </w:rPr>
          <w:t xml:space="preserve">36</w:t>
        </w:r>
      </w:hyperlink>
      <w:r>
        <w:rPr>
          <w:vertAlign w:val="superscript"/>
        </w:rPr>
        <w:t xml:space="preserve">,</w:t>
      </w:r>
      <w:hyperlink w:anchor="ref-law2003">
        <w:r>
          <w:rPr>
            <w:rStyle w:val="Hyperlink"/>
            <w:vertAlign w:val="superscript"/>
          </w:rPr>
          <w:t xml:space="preserve">37</w:t>
        </w:r>
      </w:hyperlink>
      <w:r>
        <w:t xml:space="preserve"> </w:t>
      </w:r>
      <w:r>
        <w:t xml:space="preserve">Statins also vary with regard to their lipophilicity (the extent to which they are lipid soluble), affecting their localisation within the body, with hydophilic statins being concentrated in the liver and lipophilic statins circualting more widely.</w:t>
      </w:r>
      <w:hyperlink w:anchor="ref-schachter2005">
        <w:r>
          <w:rPr>
            <w:rStyle w:val="Hyperlink"/>
            <w:vertAlign w:val="superscript"/>
          </w:rPr>
          <w:t xml:space="preserve">38</w:t>
        </w:r>
      </w:hyperlink>
      <w:r>
        <w:t xml:space="preserve"> </w:t>
      </w:r>
      <w:r>
        <w:t xml:space="preserve">This may create a divide in the pleiotropic affects of statins with differing lipophilicity, particularly given the ability of lipophilic statins to permeate the blood brain barrier.</w:t>
      </w:r>
      <w:hyperlink w:anchor="ref-sierra2011">
        <w:r>
          <w:rPr>
            <w:rStyle w:val="Hyperlink"/>
            <w:vertAlign w:val="superscript"/>
          </w:rPr>
          <w:t xml:space="preserve">39</w:t>
        </w:r>
      </w:hyperlink>
    </w:p>
    <w:p>
      <w:pPr>
        <w:pStyle w:val="BodyText"/>
      </w:pPr>
      <w:r>
        <w:t xml:space="preserve"> </w:t>
      </w:r>
    </w:p>
    <w:p>
      <w:pPr>
        <w:pStyle w:val="TableCaption"/>
      </w:pPr>
      <w:r>
        <w:t xml:space="preserve">Table 3: Overview of commonly-prescribed statins, summarising their approval date (US), properties and lipid-lowering effect.</w:t>
      </w:r>
    </w:p>
    <w:tbl>
      <w:tblPr>
        <w:tblStyle w:val="Table"/>
        <w:tblW w:type="pct" w:w="0.0"/>
        <w:tblLook w:firstRow="1" w:lastRow="0" w:firstColumn="0" w:lastColumn="0" w:noHBand="0" w:noVBand="0" w:val="0020"/>
        <w:tblCaption w:val="Table 3: Overview of commonly-prescribed statins, summarising their approval date (US), properties and lipid-lowering effect."/>
      </w:tblPr>
      <w:tblGrid/>
      <w:tr>
        <w:tc>
          <w:p>
            <w:pPr>
              <w:pStyle w:val="Compact"/>
              <w:jc w:val="left"/>
            </w:pPr>
            <w:r>
              <w:t xml:space="preserve">Name</w:t>
            </w:r>
          </w:p>
        </w:tc>
        <w:tc>
          <w:p>
            <w:pPr>
              <w:pStyle w:val="Compact"/>
              <w:jc w:val="left"/>
            </w:pPr>
            <w:r>
              <w:t xml:space="preserve">Brand name</w:t>
            </w:r>
          </w:p>
        </w:tc>
        <w:tc>
          <w:p>
            <w:pPr>
              <w:pStyle w:val="Compact"/>
              <w:jc w:val="left"/>
            </w:pPr>
            <w:r>
              <w:t xml:space="preserve">Year approved</w:t>
            </w:r>
          </w:p>
        </w:tc>
        <w:tc>
          <w:p>
            <w:pPr>
              <w:pStyle w:val="Compact"/>
              <w:jc w:val="left"/>
            </w:pPr>
            <w:r>
              <w:t xml:space="preserve">Properties</w:t>
            </w:r>
          </w:p>
        </w:tc>
        <w:tc>
          <w:p>
            <w:pPr>
              <w:pStyle w:val="Compact"/>
              <w:jc w:val="left"/>
            </w:pPr>
            <w:r>
              <w:t xml:space="preserve">Lipid-lowering effect</w:t>
            </w:r>
          </w:p>
        </w:tc>
      </w:tr>
      <w:tr>
        <w:tc>
          <w:p>
            <w:pPr>
              <w:pStyle w:val="Compact"/>
              <w:jc w:val="left"/>
            </w:pPr>
            <w:r>
              <w:t xml:space="preserve">Atorvastatin</w:t>
            </w:r>
          </w:p>
        </w:tc>
        <w:tc>
          <w:p>
            <w:pPr>
              <w:pStyle w:val="Compact"/>
              <w:jc w:val="left"/>
            </w:pPr>
            <w:r>
              <w:t xml:space="preserve">Lipitor</w:t>
            </w:r>
          </w:p>
        </w:tc>
        <w:tc>
          <w:p>
            <w:pPr>
              <w:pStyle w:val="Compact"/>
              <w:jc w:val="left"/>
            </w:pPr>
            <w:r>
              <w:t xml:space="preserve">1996</w:t>
            </w:r>
          </w:p>
        </w:tc>
        <w:tc>
          <w:p>
            <w:pPr>
              <w:pStyle w:val="Compact"/>
              <w:jc w:val="left"/>
            </w:pPr>
            <w:r>
              <w:t xml:space="preserve">Lipophilic</w:t>
            </w:r>
          </w:p>
        </w:tc>
        <w:tc>
          <w:p>
            <w:pPr>
              <w:pStyle w:val="Compact"/>
              <w:jc w:val="left"/>
            </w:pPr>
            <w:r>
              <w:t xml:space="preserve">+++</w:t>
            </w:r>
          </w:p>
        </w:tc>
      </w:tr>
      <w:tr>
        <w:tc>
          <w:p>
            <w:pPr>
              <w:pStyle w:val="Compact"/>
              <w:jc w:val="left"/>
            </w:pPr>
            <w:r>
              <w:t xml:space="preserve">Pravastatin</w:t>
            </w:r>
          </w:p>
        </w:tc>
        <w:tc>
          <w:p>
            <w:pPr>
              <w:pStyle w:val="Compact"/>
              <w:jc w:val="left"/>
            </w:pPr>
            <w:r>
              <w:t xml:space="preserve">Lipostat</w:t>
            </w:r>
          </w:p>
        </w:tc>
        <w:tc>
          <w:p>
            <w:pPr>
              <w:pStyle w:val="Compact"/>
              <w:jc w:val="left"/>
            </w:pPr>
            <w:r>
              <w:t xml:space="preserve">1989</w:t>
            </w:r>
          </w:p>
        </w:tc>
        <w:tc>
          <w:p>
            <w:pPr>
              <w:pStyle w:val="Compact"/>
              <w:jc w:val="left"/>
            </w:pPr>
            <w:r>
              <w:t xml:space="preserve">Hydrophilic</w:t>
            </w:r>
          </w:p>
        </w:tc>
        <w:tc>
          <w:p>
            <w:pPr>
              <w:pStyle w:val="Compact"/>
              <w:jc w:val="left"/>
            </w:pPr>
            <w:r>
              <w:t xml:space="preserve">+</w:t>
            </w:r>
          </w:p>
        </w:tc>
      </w:tr>
      <w:tr>
        <w:tc>
          <w:p>
            <w:pPr>
              <w:pStyle w:val="Compact"/>
              <w:jc w:val="left"/>
            </w:pPr>
            <w:r>
              <w:t xml:space="preserve">Rosuvastatin</w:t>
            </w:r>
          </w:p>
        </w:tc>
        <w:tc>
          <w:p>
            <w:pPr>
              <w:pStyle w:val="Compact"/>
              <w:jc w:val="left"/>
            </w:pPr>
            <w:r>
              <w:t xml:space="preserve">Crestor</w:t>
            </w:r>
          </w:p>
        </w:tc>
        <w:tc>
          <w:p>
            <w:pPr>
              <w:pStyle w:val="Compact"/>
              <w:jc w:val="left"/>
            </w:pPr>
            <w:r>
              <w:t xml:space="preserve">2003</w:t>
            </w:r>
          </w:p>
        </w:tc>
        <w:tc>
          <w:p>
            <w:pPr>
              <w:pStyle w:val="Compact"/>
              <w:jc w:val="left"/>
            </w:pPr>
            <w:r>
              <w:t xml:space="preserve">Hydrophilic</w:t>
            </w:r>
          </w:p>
        </w:tc>
        <w:tc>
          <w:p>
            <w:pPr>
              <w:pStyle w:val="Compact"/>
              <w:jc w:val="left"/>
            </w:pPr>
            <w:r>
              <w:t xml:space="preserve">++++</w:t>
            </w:r>
          </w:p>
        </w:tc>
      </w:tr>
      <w:tr>
        <w:tc>
          <w:p>
            <w:pPr>
              <w:pStyle w:val="Compact"/>
              <w:jc w:val="left"/>
            </w:pPr>
            <w:r>
              <w:t xml:space="preserve">Simvastatin</w:t>
            </w:r>
          </w:p>
        </w:tc>
        <w:tc>
          <w:p>
            <w:pPr>
              <w:pStyle w:val="Compact"/>
              <w:jc w:val="left"/>
            </w:pPr>
            <w:r>
              <w:t xml:space="preserve">Zocor</w:t>
            </w:r>
          </w:p>
        </w:tc>
        <w:tc>
          <w:p>
            <w:pPr>
              <w:pStyle w:val="Compact"/>
              <w:jc w:val="left"/>
            </w:pPr>
            <w:r>
              <w:t xml:space="preserve">1992</w:t>
            </w:r>
          </w:p>
        </w:tc>
        <w:tc>
          <w:p>
            <w:pPr>
              <w:pStyle w:val="Compact"/>
              <w:jc w:val="left"/>
            </w:pPr>
            <w:r>
              <w:t xml:space="preserve">Lipophilic</w:t>
            </w:r>
          </w:p>
        </w:tc>
        <w:tc>
          <w:p>
            <w:pPr>
              <w:pStyle w:val="Compact"/>
              <w:jc w:val="left"/>
            </w:pPr>
            <w:r>
              <w:t xml:space="preserve">++</w:t>
            </w:r>
          </w:p>
        </w:tc>
      </w:tr>
    </w:tbl>
    <w:p>
      <w:pPr>
        <w:pStyle w:val="BodyText"/>
      </w:pPr>
      <w:r>
        <w:t xml:space="preserve"> </w:t>
      </w:r>
    </w:p>
    <w:bookmarkEnd w:id="38"/>
    <w:bookmarkStart w:id="39" w:name="other-lipid-regulating-agents-lra"/>
    <w:p>
      <w:pPr>
        <w:pStyle w:val="Heading3"/>
      </w:pPr>
      <w:r>
        <w:t xml:space="preserve">Other lipid regulating agents (LRA)</w:t>
      </w:r>
    </w:p>
    <w:p>
      <w:pPr>
        <w:pStyle w:val="FirstParagraph"/>
      </w:pPr>
      <w:r>
        <w:t xml:space="preserve">There are several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40</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41</w:t>
        </w:r>
      </w:hyperlink>
    </w:p>
    <w:p>
      <w:pPr>
        <w:pStyle w:val="BodyText"/>
      </w:pPr>
      <w:r>
        <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42</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43</w:t>
        </w:r>
      </w:hyperlink>
      <w:r>
        <w:t xml:space="preserve"> </w:t>
      </w:r>
      <w:r>
        <w:t xml:space="preserve">and omega-3-fatty acids,</w:t>
      </w:r>
      <w:hyperlink w:anchor="ref-skulas-rayannc.2019">
        <w:r>
          <w:rPr>
            <w:rStyle w:val="Hyperlink"/>
            <w:vertAlign w:val="superscript"/>
          </w:rPr>
          <w:t xml:space="preserve">44</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4: Summary of available treatments for hyperlipidaemia.</w:t>
      </w:r>
    </w:p>
    <w:tbl>
      <w:tblPr>
        <w:tblStyle w:val="Table"/>
        <w:tblW w:type="pct" w:w="5000.0"/>
        <w:tblLook w:firstRow="1" w:lastRow="0" w:firstColumn="0" w:lastColumn="0" w:noHBand="0" w:noVBand="0" w:val="0020"/>
        <w:tblCaption w:val="Table 4: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p>
    <w:bookmarkEnd w:id="39"/>
    <w:bookmarkEnd w:id="40"/>
    <w:bookmarkStart w:id="45"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1"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45</w:t>
        </w:r>
      </w:hyperlink>
      <w:r>
        <w:rPr>
          <w:vertAlign w:val="superscript"/>
        </w:rPr>
        <w:t xml:space="preserve">,</w:t>
      </w:r>
      <w:hyperlink w:anchor="ref-mizuno1999">
        <w:r>
          <w:rPr>
            <w:rStyle w:val="Hyperlink"/>
            <w:vertAlign w:val="superscript"/>
          </w:rPr>
          <w:t xml:space="preserve">46</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47</w:t>
        </w:r>
      </w:hyperlink>
      <w:r>
        <w:rPr>
          <w:vertAlign w:val="superscript"/>
        </w:rPr>
        <w:t xml:space="preserve">–</w:t>
      </w:r>
      <w:hyperlink w:anchor="ref-meng2007">
        <w:r>
          <w:rPr>
            <w:rStyle w:val="Hyperlink"/>
            <w:vertAlign w:val="superscript"/>
          </w:rPr>
          <w:t xml:space="preserve">49</w:t>
        </w:r>
      </w:hyperlink>
    </w:p>
    <w:p>
      <w:pPr>
        <w:pStyle w:val="BodyText"/>
      </w:pPr>
      <w:r>
        <w:t xml:space="preserve">Despite these results, evidence from the diverse range of epidemiological studies on this topic has been inconclusive.</w:t>
      </w:r>
    </w:p>
    <w:bookmarkEnd w:id="41"/>
    <w:bookmarkStart w:id="42"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50</w:t>
        </w:r>
      </w:hyperlink>
      <w:r>
        <w:rPr>
          <w:vertAlign w:val="superscript"/>
        </w:rPr>
        <w:t xml:space="preserve">–</w:t>
      </w:r>
      <w:hyperlink w:anchor="ref-whitmer2005">
        <w:r>
          <w:rPr>
            <w:rStyle w:val="Hyperlink"/>
            <w:vertAlign w:val="superscript"/>
          </w:rPr>
          <w:t xml:space="preserve">54</w:t>
        </w:r>
      </w:hyperlink>
      <w:r>
        <w:t xml:space="preserve"> </w:t>
      </w:r>
      <w:r>
        <w:t xml:space="preserve">however others have shown no association,</w:t>
      </w:r>
      <w:hyperlink w:anchor="ref-li2005a">
        <w:r>
          <w:rPr>
            <w:rStyle w:val="Hyperlink"/>
            <w:vertAlign w:val="superscript"/>
          </w:rPr>
          <w:t xml:space="preserve">55</w:t>
        </w:r>
      </w:hyperlink>
      <w:r>
        <w:rPr>
          <w:vertAlign w:val="superscript"/>
        </w:rPr>
        <w:t xml:space="preserve">–</w:t>
      </w:r>
      <w:hyperlink w:anchor="ref-tan2003a">
        <w:r>
          <w:rPr>
            <w:rStyle w:val="Hyperlink"/>
            <w:vertAlign w:val="superscript"/>
          </w:rPr>
          <w:t xml:space="preserve">58</w:t>
        </w:r>
      </w:hyperlink>
      <w:r>
        <w:t xml:space="preserve"> </w:t>
      </w:r>
      <w:r>
        <w:t xml:space="preserve">or a reduced susceptibility.</w:t>
      </w:r>
      <w:hyperlink w:anchor="ref-mielke2005">
        <w:r>
          <w:rPr>
            <w:rStyle w:val="Hyperlink"/>
            <w:vertAlign w:val="superscript"/>
          </w:rPr>
          <w:t xml:space="preserve">59</w:t>
        </w:r>
      </w:hyperlink>
      <w:r>
        <w:rPr>
          <w:vertAlign w:val="superscript"/>
        </w:rPr>
        <w:t xml:space="preserve">,</w:t>
      </w:r>
      <w:hyperlink w:anchor="ref-reitz2004a">
        <w:r>
          <w:rPr>
            <w:rStyle w:val="Hyperlink"/>
            <w:vertAlign w:val="superscript"/>
          </w:rPr>
          <w:t xml:space="preserve">60</w:t>
        </w:r>
      </w:hyperlink>
      <w:r>
        <w:t xml:space="preserve"> With regards vascular dementia, decreased levels of HDL-c appear to be associated with increased risk,</w:t>
      </w:r>
      <w:hyperlink w:anchor="ref-reitz2004a">
        <w:r>
          <w:rPr>
            <w:rStyle w:val="Hyperlink"/>
            <w:vertAlign w:val="superscript"/>
          </w:rPr>
          <w:t xml:space="preserve">60</w:t>
        </w:r>
      </w:hyperlink>
      <w:r>
        <w:t xml:space="preserve"> while for LDL-c, studies have reported both positive and negative associations.</w:t>
      </w:r>
      <w:hyperlink w:anchor="ref-reitz2004a">
        <w:r>
          <w:rPr>
            <w:rStyle w:val="Hyperlink"/>
            <w:vertAlign w:val="superscript"/>
          </w:rPr>
          <w:t xml:space="preserve">60</w:t>
        </w:r>
      </w:hyperlink>
      <w:r>
        <w:rPr>
          <w:vertAlign w:val="superscript"/>
        </w:rPr>
        <w:t xml:space="preserve">,</w:t>
      </w:r>
      <w:hyperlink w:anchor="ref-moroney1999">
        <w:r>
          <w:rPr>
            <w:rStyle w:val="Hyperlink"/>
            <w:vertAlign w:val="superscript"/>
          </w:rPr>
          <w:t xml:space="preserve">61</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62</w:t>
        </w:r>
      </w:hyperlink>
      <w:r>
        <w:t xml:space="preserve"> </w:t>
      </w:r>
      <w:r>
        <w:t xml:space="preserve">and lipid-regulating agents</w:t>
      </w:r>
      <w:hyperlink w:anchor="ref-chu2018b">
        <w:r>
          <w:rPr>
            <w:rStyle w:val="Hyperlink"/>
            <w:vertAlign w:val="superscript"/>
          </w:rPr>
          <w:t xml:space="preserve">63</w:t>
        </w:r>
      </w:hyperlink>
      <w:r>
        <w:rPr>
          <w:vertAlign w:val="superscript"/>
        </w:rPr>
        <w:t xml:space="preserve">,</w:t>
      </w:r>
      <w:hyperlink w:anchor="ref-poly2020c">
        <w:r>
          <w:rPr>
            <w:rStyle w:val="Hyperlink"/>
            <w:vertAlign w:val="superscript"/>
          </w:rPr>
          <w:t xml:space="preserve">64</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63</w:t>
        </w:r>
      </w:hyperlink>
      <w:r>
        <w:t xml:space="preserve"> </w:t>
      </w:r>
      <w:r>
        <w:t xml:space="preserve">or used an outdated assessment tool.</w:t>
      </w:r>
      <w:hyperlink w:anchor="ref-anstey">
        <w:r>
          <w:rPr>
            <w:rStyle w:val="Hyperlink"/>
            <w:vertAlign w:val="superscript"/>
          </w:rPr>
          <w:t xml:space="preserve">62</w:t>
        </w:r>
      </w:hyperlink>
      <w:r>
        <w:rPr>
          <w:vertAlign w:val="superscript"/>
        </w:rPr>
        <w:t xml:space="preserve">,</w:t>
      </w:r>
      <w:hyperlink w:anchor="ref-poly2020c">
        <w:r>
          <w:rPr>
            <w:rStyle w:val="Hyperlink"/>
            <w:vertAlign w:val="superscript"/>
          </w:rPr>
          <w:t xml:space="preserve">64</w:t>
        </w:r>
      </w:hyperlink>
    </w:p>
    <w:bookmarkEnd w:id="42"/>
    <w:bookmarkStart w:id="43"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65</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66</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67</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68</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67</w:t>
        </w:r>
      </w:hyperlink>
      <w:r>
        <w:rPr>
          <w:vertAlign w:val="superscript"/>
        </w:rPr>
        <w:t xml:space="preserve">,</w:t>
      </w:r>
      <w:hyperlink w:anchor="ref-2002">
        <w:r>
          <w:rPr>
            <w:rStyle w:val="Hyperlink"/>
            <w:vertAlign w:val="superscript"/>
          </w:rPr>
          <w:t xml:space="preserve">68</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69</w:t>
        </w:r>
      </w:hyperlink>
    </w:p>
    <w:bookmarkEnd w:id="43"/>
    <w:bookmarkStart w:id="44"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70</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71</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70</w:t>
        </w:r>
      </w:hyperlink>
      <w:r>
        <w:t xml:space="preserve"> </w:t>
      </w:r>
      <w:r>
        <w:t xml:space="preserve">The analytic method relies on several assumptions about the instrumental variable (IV),</w:t>
      </w:r>
      <w:hyperlink w:anchor="ref-davies2018">
        <w:r>
          <w:rPr>
            <w:rStyle w:val="Hyperlink"/>
            <w:vertAlign w:val="superscript"/>
          </w:rPr>
          <w:t xml:space="preserve">72</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73</w:t>
        </w:r>
      </w:hyperlink>
      <w:r>
        <w:rPr>
          <w:vertAlign w:val="superscript"/>
        </w:rPr>
        <w:t xml:space="preserve">,</w:t>
      </w:r>
      <w:hyperlink w:anchor="ref-ostergaard2015">
        <w:r>
          <w:rPr>
            <w:rStyle w:val="Hyperlink"/>
            <w:vertAlign w:val="superscript"/>
          </w:rPr>
          <w:t xml:space="preserve">74</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75</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76</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bookmarkEnd w:id="44"/>
    <w:bookmarkEnd w:id="45"/>
    <w:bookmarkStart w:id="49"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77</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78</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concepts within the umbrella term of evidence synthesis:</w:t>
      </w:r>
    </w:p>
    <w:p>
      <w:pPr>
        <w:numPr>
          <w:ilvl w:val="0"/>
          <w:numId w:val="1003"/>
        </w:numPr>
        <w:pStyle w:val="Compact"/>
      </w:pPr>
      <w:r>
        <w:t xml:space="preserve">Inclusion of preprints</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6" w:name="diverse-sources-preprints"/>
    <w:p>
      <w:pPr>
        <w:pStyle w:val="Heading3"/>
      </w:pPr>
      <w:r>
        <w:t xml:space="preserve">Inclusion of preprints</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79</w:t>
        </w:r>
      </w:hyperlink>
      <w:r>
        <w:rPr>
          <w:vertAlign w:val="superscript"/>
        </w:rPr>
        <w:t xml:space="preserve">–</w:t>
      </w:r>
      <w:hyperlink w:anchor="ref-hopewell2007">
        <w:r>
          <w:rPr>
            <w:rStyle w:val="Hyperlink"/>
            <w:vertAlign w:val="superscript"/>
          </w:rPr>
          <w:t xml:space="preserve">81</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82</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83</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84</w:t>
        </w:r>
      </w:hyperlink>
      <w:r>
        <w:t xml:space="preserve"> </w:t>
      </w:r>
      <w:r>
        <w:t xml:space="preserve">to rapidly disseminate research findings, as occurred during the COVID-19 pandemic,</w:t>
      </w:r>
      <w:hyperlink w:anchor="ref-fraser2020a">
        <w:r>
          <w:rPr>
            <w:rStyle w:val="Hyperlink"/>
            <w:vertAlign w:val="superscript"/>
          </w:rPr>
          <w:t xml:space="preserve">85</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86</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87</w:t>
        </w:r>
      </w:hyperlink>
      <w:r>
        <w:rPr>
          <w:vertAlign w:val="superscript"/>
        </w:rPr>
        <w:t xml:space="preserve">,</w:t>
      </w:r>
      <w:hyperlink w:anchor="ref-schalkwyk2020">
        <w:r>
          <w:rPr>
            <w:rStyle w:val="Hyperlink"/>
            <w:vertAlign w:val="superscript"/>
          </w:rPr>
          <w:t xml:space="preserve">88</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82</w:t>
        </w:r>
      </w:hyperlink>
      <w:r>
        <w:rPr>
          <w:vertAlign w:val="superscript"/>
        </w:rPr>
        <w:t xml:space="preserve">,</w:t>
      </w:r>
      <w:hyperlink w:anchor="ref-mahood2014">
        <w:r>
          <w:rPr>
            <w:rStyle w:val="Hyperlink"/>
            <w:vertAlign w:val="superscript"/>
          </w:rPr>
          <w:t xml:space="preserve">89</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90</w:t>
        </w:r>
      </w:hyperlink>
      <w:r>
        <w:rPr>
          <w:vertAlign w:val="superscript"/>
        </w:rPr>
        <w:t xml:space="preserve">–</w:t>
      </w:r>
      <w:hyperlink w:anchor="ref-nicholson2021">
        <w:r>
          <w:rPr>
            <w:rStyle w:val="Hyperlink"/>
            <w:vertAlign w:val="superscript"/>
          </w:rPr>
          <w:t xml:space="preserve">92</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89</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6"/>
    <w:bookmarkStart w:id="47" w:name="intro-triangulation"/>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93</w:t>
        </w:r>
      </w:hyperlink>
      <w:r>
        <w:t xml:space="preserve"> </w:t>
      </w:r>
      <w:r>
        <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strengthen the effect of the exposure and the other to attenuate it.</w:t>
      </w:r>
      <w:hyperlink w:anchor="ref-lawlor2016a">
        <w:r>
          <w:rPr>
            <w:rStyle w:val="Hyperlink"/>
            <w:vertAlign w:val="superscript"/>
          </w:rPr>
          <w:t xml:space="preserve">93</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hyperlink w:anchor="ref-munafo2018">
        <w:r>
          <w:rPr>
            <w:rStyle w:val="Hyperlink"/>
            <w:vertAlign w:val="superscript"/>
          </w:rPr>
          <w:t xml:space="preserve">94</w:t>
        </w:r>
      </w:hyperlink>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95</w:t>
        </w:r>
      </w:hyperlink>
      <w:r>
        <w:rPr>
          <w:vertAlign w:val="superscript"/>
        </w:rPr>
        <w:t xml:space="preserve">–</w:t>
      </w:r>
      <w:hyperlink w:anchor="ref-mcguinness2018">
        <w:r>
          <w:rPr>
            <w:rStyle w:val="Hyperlink"/>
            <w:vertAlign w:val="superscript"/>
          </w:rPr>
          <w:t xml:space="preserve">97</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7"/>
    <w:bookmarkStart w:id="48"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98</w:t>
        </w:r>
      </w:hyperlink>
      <w:r>
        <w:rPr>
          <w:vertAlign w:val="superscript"/>
        </w:rPr>
        <w:t xml:space="preserve">,</w:t>
      </w:r>
      <w:hyperlink w:anchor="ref-stewart1993">
        <w:r>
          <w:rPr>
            <w:rStyle w:val="Hyperlink"/>
            <w:vertAlign w:val="superscript"/>
          </w:rPr>
          <w:t xml:space="preserve">99</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98</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100</w:t>
        </w:r>
      </w:hyperlink>
      <w:r>
        <w:rPr>
          <w:vertAlign w:val="superscript"/>
        </w:rPr>
        <w:t xml:space="preserve">–</w:t>
      </w:r>
      <w:hyperlink w:anchor="ref-mccartney2016">
        <w:r>
          <w:rPr>
            <w:rStyle w:val="Hyperlink"/>
            <w:vertAlign w:val="superscript"/>
          </w:rPr>
          <w:t xml:space="preserve">102</w:t>
        </w:r>
      </w:hyperlink>
      <w:r>
        <w:t xml:space="preserve"> </w:t>
      </w:r>
      <w:r>
        <w:t xml:space="preserve">However, if primary studies do not present results stratified by covariates of interest, meta-analyses of summary-level data on this topic often have limited ability to examine research questions related to exposure-covariate interactions.</w:t>
      </w:r>
      <w:hyperlink w:anchor="ref-riley2010">
        <w:r>
          <w:rPr>
            <w:rStyle w:val="Hyperlink"/>
            <w:vertAlign w:val="superscript"/>
          </w:rPr>
          <w:t xml:space="preserve">98</w:t>
        </w:r>
      </w:hyperlink>
      <w:r>
        <w:t xml:space="preserve"> </w:t>
      </w:r>
      <w:r>
        <w:t xml:space="preserve">In terms of this thesis, patient sex is considered to be of particular interest.</w:t>
      </w:r>
      <w:hyperlink w:anchor="ref-arain2009">
        <w:r>
          <w:rPr>
            <w:rStyle w:val="Hyperlink"/>
            <w:vertAlign w:val="superscript"/>
          </w:rPr>
          <w:t xml:space="preserve">100</w:t>
        </w:r>
      </w:hyperlink>
      <w:r>
        <w:rPr>
          <w:vertAlign w:val="superscript"/>
        </w:rPr>
        <w:t xml:space="preserve">,</w:t>
      </w:r>
      <w:hyperlink w:anchor="ref-letenneur1999">
        <w:r>
          <w:rPr>
            <w:rStyle w:val="Hyperlink"/>
            <w:vertAlign w:val="superscript"/>
          </w:rPr>
          <w:t xml:space="preserve">103</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104</w:t>
        </w:r>
      </w:hyperlink>
      <w:r>
        <w:t xml:space="preserve"> </w:t>
      </w:r>
      <w:r>
        <w:t xml:space="preserve">This approach has the added benefit of allowing a common set of inclusion criteria and statistical model to be applied across all datasets, potentially eliminating some important sources of heterogeneity.</w:t>
      </w:r>
      <w:hyperlink w:anchor="ref-stewart2002">
        <w:r>
          <w:rPr>
            <w:rStyle w:val="Hyperlink"/>
            <w:vertAlign w:val="superscript"/>
          </w:rPr>
          <w:t xml:space="preserve">105</w:t>
        </w:r>
      </w:hyperlink>
    </w:p>
    <w:p>
      <w:pPr>
        <w:pStyle w:val="BodyText"/>
      </w:pPr>
      <w:r>
        <w:t xml:space="preserve">Despite their advantages, IPD meta-analysis are rarely performed.</w:t>
      </w:r>
      <w:hyperlink w:anchor="ref-tugwell2010">
        <w:r>
          <w:rPr>
            <w:rStyle w:val="Hyperlink"/>
            <w:vertAlign w:val="superscript"/>
          </w:rPr>
          <w:t xml:space="preserve">106</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107</w:t>
        </w:r>
      </w:hyperlink>
      <w:r>
        <w:rPr>
          <w:vertAlign w:val="superscript"/>
        </w:rPr>
        <w:t xml:space="preserve">,</w:t>
      </w:r>
      <w:hyperlink w:anchor="ref-ventresca2020">
        <w:r>
          <w:rPr>
            <w:rStyle w:val="Hyperlink"/>
            <w:vertAlign w:val="superscript"/>
          </w:rPr>
          <w:t xml:space="preserve">108</w:t>
        </w:r>
      </w:hyperlink>
      <w:r>
        <w:t xml:space="preserve"> </w:t>
      </w:r>
      <w:r>
        <w:t xml:space="preserve">The data underlying primary studies are frequently not publicly available,</w:t>
      </w:r>
      <w:hyperlink w:anchor="ref-alsheikh-ali2011">
        <w:r>
          <w:rPr>
            <w:rStyle w:val="Hyperlink"/>
            <w:vertAlign w:val="superscript"/>
          </w:rPr>
          <w:t xml:space="preserve">109</w:t>
        </w:r>
      </w:hyperlink>
      <w:r>
        <w:rPr>
          <w:vertAlign w:val="superscript"/>
        </w:rPr>
        <w:t xml:space="preserve">,</w:t>
      </w:r>
      <w:hyperlink w:anchor="ref-federer2018a">
        <w:r>
          <w:rPr>
            <w:rStyle w:val="Hyperlink"/>
            <w:vertAlign w:val="superscript"/>
          </w:rPr>
          <w:t xml:space="preserve">110</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111</w:t>
        </w:r>
      </w:hyperlink>
      <w:r>
        <w:t xml:space="preserve"> </w:t>
      </w:r>
      <w:r>
        <w:t xml:space="preserve">Several systematic barriers to open data sharing have been identified</w:t>
      </w:r>
      <w:hyperlink w:anchor="ref-vanpanhuis2014a">
        <w:r>
          <w:rPr>
            <w:rStyle w:val="Hyperlink"/>
            <w:vertAlign w:val="superscript"/>
          </w:rPr>
          <w:t xml:space="preserve">112</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113</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114</w:t>
        </w:r>
      </w:hyperlink>
      <w:r>
        <w:t xml:space="preserve"> </w:t>
      </w:r>
      <w:r>
        <w:t xml:space="preserve">which aims to provide access to several dementia-related datasets via a single simplified application process.</w:t>
      </w:r>
    </w:p>
    <w:p>
      <w:pPr>
        <w:pStyle w:val="BodyText"/>
      </w:pPr>
      <w:r>
        <w:t xml:space="preserve">I will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8"/>
    <w:bookmarkEnd w:id="49"/>
    <w:bookmarkStart w:id="52" w:name="thesis-overview"/>
    <w:p>
      <w:pPr>
        <w:pStyle w:val="Heading2"/>
      </w:pPr>
      <w:r>
        <w:t xml:space="preserve">Thesis overview</w:t>
      </w:r>
    </w:p>
    <w:bookmarkStart w:id="50" w:name="aims-and-objectives"/>
    <w:p>
      <w:pPr>
        <w:pStyle w:val="Heading3"/>
      </w:pPr>
      <w:r>
        <w:t xml:space="preserve">Aims and objectives</w:t>
      </w:r>
    </w:p>
    <w:p>
      <w:pPr>
        <w:pStyle w:val="FirstParagraph"/>
      </w:pPr>
      <w:r>
        <w:t xml:space="preserve">The over-arching aim of this thesis is to explore the relationship between blood lipid levels, and by extension treatments that modify blood lipid levels such as statins, and the subsequent risk of dementia and related outcomes</w:t>
      </w:r>
    </w:p>
    <w:p>
      <w:pPr>
        <w:pStyle w:val="BodyText"/>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5</w:t>
      </w:r>
    </w:p>
    <w:p>
      <w:pPr>
        <w:pStyle w:val="TableCaption"/>
      </w:pPr>
      <w:r>
        <w:t xml:space="preserve">Table 5: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5: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w:t>
      </w:r>
      <w:r>
        <w:t xml:space="preserve"> </w:t>
      </w:r>
      <w:r>
        <w:t xml:space="preserve"> </w:t>
      </w:r>
      <w:r>
        <w:t xml:space="preserve">[Under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6">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115</w:t>
        </w:r>
      </w:hyperlink>
      <w:r>
        <w:t xml:space="preserve"> </w:t>
      </w:r>
      <w:r>
        <w:t xml:space="preserve">and bioRxiv</w:t>
      </w:r>
      <w:hyperlink w:anchor="ref-sever2019">
        <w:r>
          <w:rPr>
            <w:rStyle w:val="Hyperlink"/>
            <w:vertAlign w:val="superscript"/>
          </w:rPr>
          <w:t xml:space="preserve">116</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116</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115</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117</w:t>
        </w:r>
      </w:hyperlink>
      <w:r>
        <w:rPr>
          <w:vertAlign w:val="superscript"/>
        </w:rPr>
        <w:t xml:space="preserve">,</w:t>
      </w:r>
      <w:hyperlink w:anchor="ref-gusenbauer2020">
        <w:r>
          <w:rPr>
            <w:rStyle w:val="Hyperlink"/>
            <w:vertAlign w:val="superscript"/>
          </w:rPr>
          <w:t xml:space="preserve">118</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2: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119</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120</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121</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122</w:t>
        </w:r>
      </w:hyperlink>
      <w:r>
        <w:rPr>
          <w:vertAlign w:val="superscript"/>
        </w:rPr>
        <w:t xml:space="preserve">,</w:t>
      </w:r>
      <w:hyperlink w:anchor="ref-laprie1992">
        <w:r>
          <w:rPr>
            <w:rStyle w:val="Hyperlink"/>
            <w:vertAlign w:val="superscript"/>
          </w:rPr>
          <w:t xml:space="preserve">123</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123</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124</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3</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3</w:t>
      </w:r>
      <w:r>
        <w:t xml:space="preserve">.</w:t>
      </w:r>
    </w:p>
    <w:p>
      <w:pPr>
        <w:pStyle w:val="BodyText"/>
      </w:pPr>
      <w:r>
        <w:t xml:space="preserve"> </w:t>
      </w:r>
    </w:p>
    <w:p>
      <w:pPr>
        <w:pStyle w:val="CaptionedFigure"/>
      </w:pPr>
      <w:r>
        <w:drawing>
          <wp:inline>
            <wp:extent cx="5943600" cy="4119238"/>
            <wp:effectExtent b="0" l="0" r="0" t="0"/>
            <wp:docPr descr="Figure 3: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125</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2</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4000 times), and several use cases have been reported. It has been used to investigate the role of preprints in the response to the 2019 coronavirus outbreak,</w:t>
      </w:r>
      <w:hyperlink w:anchor="ref-kodvanj2020">
        <w:r>
          <w:rPr>
            <w:rStyle w:val="Hyperlink"/>
            <w:vertAlign w:val="superscript"/>
          </w:rPr>
          <w:t xml:space="preserve">126</w:t>
        </w:r>
      </w:hyperlink>
      <w:r>
        <w:t xml:space="preserve"> </w:t>
      </w:r>
      <w:r>
        <w:t xml:space="preserve">perform searches of preprints as part of a systematic review,</w:t>
      </w:r>
      <w:hyperlink w:anchor="ref-noone2020">
        <w:r>
          <w:rPr>
            <w:rStyle w:val="Hyperlink"/>
            <w:vertAlign w:val="superscript"/>
          </w:rPr>
          <w:t xml:space="preserve">127</w:t>
        </w:r>
      </w:hyperlink>
      <w:r>
        <w:rPr>
          <w:vertAlign w:val="superscript"/>
        </w:rPr>
        <w:t xml:space="preserve">,</w:t>
      </w:r>
      <w:hyperlink w:anchor="ref-grassly2020">
        <w:r>
          <w:rPr>
            <w:rStyle w:val="Hyperlink"/>
            <w:vertAlign w:val="superscript"/>
          </w:rPr>
          <w:t xml:space="preserve">128</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129</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130</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131</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132</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133</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86</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134</w:t>
        </w:r>
      </w:hyperlink>
      <w:r>
        <w:rPr>
          <w:vertAlign w:val="superscript"/>
        </w:rPr>
        <w:t xml:space="preserve">,</w:t>
      </w:r>
      <w:hyperlink w:anchor="ref-mckiernan2016c">
        <w:r>
          <w:rPr>
            <w:rStyle w:val="Hyperlink"/>
            <w:vertAlign w:val="superscript"/>
          </w:rPr>
          <w:t xml:space="preserve">135</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136</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135</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137</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43"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The importance of</w:t>
      </w:r>
    </w:p>
    <w:p>
      <w:pPr>
        <w:pStyle w:val="BodyText"/>
      </w:pPr>
      <w:r>
        <w:t xml:space="preserve">I found that</w:t>
      </w:r>
    </w:p>
    <w:p>
      <w:pPr>
        <w:pStyle w:val="BodyText"/>
      </w:pPr>
      <w:r>
        <w:t xml:space="preserve">The results of this review are used to guide the primary analysis presented in Chapter</w:t>
      </w:r>
      <w:r>
        <w:t xml:space="preserve"> </w:t>
      </w:r>
      <w:r>
        <w:t xml:space="preserve">5</w:t>
      </w:r>
      <w:r>
        <w:t xml:space="preserve">, in addition to forming a key evidence source used in the triangulation exercise presented in Chapter</w:t>
      </w:r>
      <w:r>
        <w:t xml:space="preserve"> </w:t>
      </w:r>
      <w:r>
        <w:t xml:space="preserve">7</w:t>
      </w:r>
      <w:r>
        <w:t xml:space="preserve">.</w:t>
      </w:r>
    </w:p>
    <w:p>
      <w:pPr>
        <w:pStyle w:val="BodyText"/>
      </w:pPr>
      <w:r>
        <w:t xml:space="preserve"> </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p>
      <w:pPr>
        <w:pStyle w:val="BodyText"/>
      </w:pPr>
      <w:r>
        <w:t xml:space="preserve">Systematic reviews aim to transparently and reproducibly identift</w:t>
      </w:r>
    </w:p>
    <w:p>
      <w:pPr>
        <w:pStyle w:val="BodyText"/>
      </w:pPr>
      <w:r>
        <w:t xml:space="preserve"> </w:t>
      </w:r>
    </w:p>
    <w:bookmarkEnd w:id="93"/>
    <w:bookmarkStart w:id="116"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138</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82</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6</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6: Summary of systematic search by topic. The full search strategy including all terms and the number of hits per term is included in Appendix</w:t>
      </w:r>
      <w:r>
        <w:t xml:space="preserve"> </w:t>
      </w:r>
      <w:r>
        <w:t xml:space="preserve">9.2.1</w:t>
      </w:r>
      <w:r>
        <w:t xml:space="preserve">.</w:t>
      </w:r>
    </w:p>
    <w:tbl>
      <w:tblPr>
        <w:tblStyle w:val="Table"/>
        <w:tblW w:type="pct" w:w="0.0"/>
        <w:tblLook w:firstRow="1" w:lastRow="0" w:firstColumn="0" w:lastColumn="0" w:noHBand="0" w:noVBand="0" w:val="0020"/>
        <w:tblCaption w:val="Table 6: Summary of systematic search by topic. The full search strategy including all terms and the number of hits per term is included in Appendix 9.2.1."/>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Dementia/Mild Cognitive Impairment</w:t>
            </w:r>
          </w:p>
        </w:tc>
      </w:tr>
      <w:tr>
        <w:tc>
          <w:p>
            <w:pPr>
              <w:pStyle w:val="Compact"/>
              <w:jc w:val="right"/>
            </w:pPr>
            <w:r>
              <w:t xml:space="preserve">2</w:t>
            </w:r>
          </w:p>
        </w:tc>
        <w:tc>
          <w:p>
            <w:pPr>
              <w:pStyle w:val="Compact"/>
              <w:jc w:val="left"/>
            </w:pPr>
            <w:r>
              <w:t xml:space="preserve">Lipids</w:t>
            </w:r>
          </w:p>
        </w:tc>
      </w:tr>
      <w:tr>
        <w:tc>
          <w:p>
            <w:pPr>
              <w:pStyle w:val="Compact"/>
              <w:jc w:val="right"/>
            </w:pPr>
            <w:r>
              <w:t xml:space="preserve">3</w:t>
            </w:r>
          </w:p>
        </w:tc>
        <w:tc>
          <w:p>
            <w:pPr>
              <w:pStyle w:val="Compact"/>
              <w:jc w:val="left"/>
            </w:pPr>
            <w:r>
              <w:t xml:space="preserve">Lipid-modifying treatments</w:t>
            </w:r>
          </w:p>
        </w:tc>
      </w:tr>
      <w:tr>
        <w:tc>
          <w:p>
            <w:pPr>
              <w:pStyle w:val="Compact"/>
              <w:jc w:val="right"/>
            </w:pPr>
            <w:r>
              <w:t xml:space="preserve">4</w:t>
            </w:r>
          </w:p>
        </w:tc>
        <w:tc>
          <w:p>
            <w:pPr>
              <w:pStyle w:val="Compact"/>
              <w:jc w:val="left"/>
            </w:pPr>
            <w:r>
              <w:t xml:space="preserve">1 AND 2</w:t>
            </w:r>
          </w:p>
        </w:tc>
      </w:tr>
      <w:tr>
        <w:tc>
          <w:p>
            <w:pPr>
              <w:pStyle w:val="Compact"/>
              <w:jc w:val="right"/>
            </w:pPr>
            <w:r>
              <w:t xml:space="preserve">5</w:t>
            </w:r>
          </w:p>
        </w:tc>
        <w:tc>
          <w:p>
            <w:pPr>
              <w:pStyle w:val="Compact"/>
              <w:jc w:val="left"/>
            </w:pPr>
            <w:r>
              <w:t xml:space="preserve">1 AND 3</w:t>
            </w:r>
          </w:p>
        </w:tc>
      </w:tr>
      <w:tr>
        <w:tc>
          <w:p>
            <w:pPr>
              <w:pStyle w:val="Compact"/>
              <w:jc w:val="right"/>
            </w:pPr>
            <w:r>
              <w:t xml:space="preserve">6</w:t>
            </w:r>
          </w:p>
        </w:tc>
        <w:tc>
          <w:p>
            <w:pPr>
              <w:pStyle w:val="Compact"/>
              <w:jc w:val="left"/>
            </w:pPr>
            <w:r>
              <w:t xml:space="preserve">4 OR 5</w:t>
            </w:r>
          </w:p>
        </w:tc>
      </w:tr>
      <w:tr>
        <w:tc>
          <w:p>
            <w:pPr>
              <w:pStyle w:val="Compact"/>
              <w:jc w:val="right"/>
            </w:pPr>
            <w:r>
              <w:t xml:space="preserve">7</w:t>
            </w:r>
          </w:p>
        </w:tc>
        <w:tc>
          <w:p>
            <w:pPr>
              <w:pStyle w:val="Compact"/>
              <w:jc w:val="left"/>
            </w:pPr>
            <w:r>
              <w:t xml:space="preserve">Animals NOT (Animals AND Humans)</w:t>
            </w:r>
          </w:p>
        </w:tc>
      </w:tr>
      <w:tr>
        <w:tc>
          <w:p>
            <w:pPr>
              <w:pStyle w:val="Compact"/>
              <w:jc w:val="right"/>
            </w:pPr>
            <w:r>
              <w:t xml:space="preserve">8</w:t>
            </w:r>
          </w:p>
        </w:tc>
        <w:tc>
          <w:p>
            <w:pPr>
              <w:pStyle w:val="Compact"/>
              <w:jc w:val="left"/>
            </w:pPr>
            <w:r>
              <w:t xml:space="preserve">6 NOT 7</w:t>
            </w:r>
          </w:p>
        </w:tc>
      </w:tr>
      <w:tr>
        <w:tc>
          <w:p>
            <w:pPr>
              <w:pStyle w:val="Compact"/>
              <w:jc w:val="right"/>
            </w:pPr>
            <w:r>
              <w:t xml:space="preserve">9</w:t>
            </w:r>
          </w:p>
        </w:tc>
        <w:tc>
          <w:p>
            <w:pPr>
              <w:pStyle w:val="Compact"/>
              <w:jc w:val="left"/>
            </w:pPr>
            <w:r>
              <w:t xml:space="preserve">Observational filter</w:t>
            </w:r>
          </w:p>
        </w:tc>
      </w:tr>
      <w:tr>
        <w:tc>
          <w:p>
            <w:pPr>
              <w:pStyle w:val="Compact"/>
              <w:jc w:val="right"/>
            </w:pPr>
            <w:r>
              <w:t xml:space="preserve">10</w:t>
            </w:r>
          </w:p>
        </w:tc>
        <w:tc>
          <w:p>
            <w:pPr>
              <w:pStyle w:val="Compact"/>
              <w:jc w:val="left"/>
            </w:pPr>
            <w:r>
              <w:t xml:space="preserve">Randomised controlled trial (RCT) filter</w:t>
            </w:r>
          </w:p>
        </w:tc>
      </w:tr>
      <w:tr>
        <w:tc>
          <w:p>
            <w:pPr>
              <w:pStyle w:val="Compact"/>
              <w:jc w:val="right"/>
            </w:pPr>
            <w:r>
              <w:t xml:space="preserve">11</w:t>
            </w:r>
          </w:p>
        </w:tc>
        <w:tc>
          <w:p>
            <w:pPr>
              <w:pStyle w:val="Compact"/>
              <w:jc w:val="left"/>
            </w:pPr>
            <w:r>
              <w:t xml:space="preserve">Mendelian randomisation/Instrumental variable filter</w:t>
            </w:r>
          </w:p>
        </w:tc>
      </w:tr>
      <w:tr>
        <w:tc>
          <w:p>
            <w:pPr>
              <w:pStyle w:val="Compact"/>
              <w:jc w:val="right"/>
            </w:pPr>
            <w:r>
              <w:t xml:space="preserve">12</w:t>
            </w:r>
          </w:p>
        </w:tc>
        <w:tc>
          <w:p>
            <w:pPr>
              <w:pStyle w:val="Compact"/>
              <w:jc w:val="left"/>
            </w:pPr>
            <w:r>
              <w:t xml:space="preserve">OR/ 9-11</w:t>
            </w:r>
          </w:p>
        </w:tc>
      </w:tr>
      <w:tr>
        <w:tc>
          <w:p>
            <w:pPr>
              <w:pStyle w:val="Compact"/>
              <w:jc w:val="right"/>
            </w:pPr>
            <w:r>
              <w:t xml:space="preserve">13</w:t>
            </w:r>
          </w:p>
        </w:tc>
        <w:tc>
          <w:p>
            <w:pPr>
              <w:pStyle w:val="Compact"/>
              <w:jc w:val="left"/>
            </w:pPr>
            <w:r>
              <w:t xml:space="preserve">8 AND 12</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6</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were searched from inception onwards: Medline, EMBASE, Psychinfo, Cochrane Central Register of Controlled Trials (CENTRAL), and Web of Science Core Collection (for the specific databases available thi via the University).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were searched by hand.</w:t>
      </w:r>
      <w:r>
        <w:t xml:space="preserve"> </w:t>
      </w:r>
    </w:p>
    <w:p>
      <w:pPr>
        <w:pStyle w:val="BodyText"/>
      </w:pPr>
      <w:r>
        <w:t xml:space="preserve">Grey literature will also be searched via ProQuest, OpenGrey and Web of Science Conference Proceedings Citation Index, while theses were accessed using the Open Access Theses and Dissertations portal. We will also search bioRxiv and medRxiv, preprint repositories using a tool built as part of this thesis, to identify potentially relevant studies. Finally, the reference lists of included studies were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 imported into Endnote and deduplicated using the method outlined in Bramer et al. (2016).</w:t>
      </w:r>
      <w:hyperlink w:anchor="ref-bramer2016">
        <w:r>
          <w:rPr>
            <w:rStyle w:val="Hyperlink"/>
            <w:vertAlign w:val="superscript"/>
          </w:rPr>
          <w:t xml:space="preserve">139</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140</w:t>
        </w:r>
      </w:hyperlink>
      <w:r>
        <w:t xml:space="preserve"> </w:t>
      </w:r>
      <w:r>
        <w:t xml:space="preserve">and Rayyan, a web-based screening application.</w:t>
      </w:r>
      <w:hyperlink w:anchor="ref-ouzzani2016">
        <w:r>
          <w:rPr>
            <w:rStyle w:val="Hyperlink"/>
            <w:vertAlign w:val="superscript"/>
          </w:rPr>
          <w:t xml:space="preserve">141</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screened a random sample (approx 10%) of included and excluded records, in addition to any records identified by the first reviewer as being difficult to assess against the inclusion criteria. Reasons for exclusion at this stage were recorded. Disagreements occurring during either stage of the screening process were resolved through discussion with a senior colleague. A PRIMSA flow diagram will be produced to document how records moved through the review.</w:t>
      </w:r>
      <w:hyperlink w:anchor="ref-zotero-766">
        <w:r>
          <w:rPr>
            <w:rStyle w:val="Hyperlink"/>
            <w:vertAlign w:val="superscript"/>
          </w:rPr>
          <w:t xml:space="preserve">142</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were free (or assumed to be free) of dementia/MCI at baseline. Studies of any duration were included to allow for exploration of the effect of length of follow-up on the effect estimate using meta-regression. No limits will be placed on the sample size of included studies.</w:t>
      </w:r>
    </w:p>
    <w:p>
      <w:pPr>
        <w:pStyle w:val="BodyText"/>
      </w:pPr>
      <w:r>
        <w:t xml:space="preserve">Eligible studies defined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w:t>
      </w:r>
      <w:r>
        <w:t xml:space="preserve"> </w:t>
      </w:r>
      <w:r>
        <w:t xml:space="preserve"> </w:t>
      </w:r>
      <w:r>
        <w:t xml:space="preserve">For MCI, eligible studies are those that attempted state a definition for diagnoses of MCI (e.g. an adapted version of the Petersen criteria)</w:t>
      </w:r>
      <w:hyperlink w:anchor="ref-petersen1999">
        <w:r>
          <w:rPr>
            <w:rStyle w:val="Hyperlink"/>
            <w:vertAlign w:val="superscript"/>
          </w:rPr>
          <w:t xml:space="preserve">143</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sufficiently detailed reports of the studies to be able to examine their methods were required for inclusion.</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144</w:t>
        </w:r>
      </w:hyperlink>
      <w:r>
        <w:t xml:space="preserve"> </w:t>
      </w:r>
      <w:r>
        <w:t xml:space="preserve">This measure of inter-rater reliability was chosen over other methods of assessing inter-rater reliability such as percent agreement (number of agreements divided by total number of assessments), as it accounts for chance agreement between reviewers but does not suffer from bias due to severely imbalanced marginal totals in the same way that Cohen’s</w:t>
      </w:r>
      <w:r>
        <w:t xml:space="preserve"> </w:t>
      </w:r>
      <m:oMath>
        <m:r>
          <m:t>k</m:t>
        </m:r>
        <m:r>
          <m:t>a</m:t>
        </m:r>
        <m:r>
          <m:t>p</m:t>
        </m:r>
        <m:r>
          <m:t>p</m:t>
        </m:r>
        <m:r>
          <m:t>a</m:t>
        </m:r>
      </m:oMath>
      <w:r>
        <w:t xml:space="preserve"> </w:t>
      </w:r>
      <w:r>
        <w:t xml:space="preserve">value does.</w:t>
      </w:r>
      <w:hyperlink w:anchor="ref-gwet2008">
        <w:r>
          <w:rPr>
            <w:rStyle w:val="Hyperlink"/>
            <w:vertAlign w:val="superscript"/>
          </w:rPr>
          <w:t xml:space="preserve">144</w:t>
        </w:r>
      </w:hyperlink>
      <w:r>
        <w:t xml:space="preserve"> </w:t>
      </w:r>
      <w:r>
        <w:t xml:space="preserve">Given the small number of included studies in this review, this is an important characteristic.</w:t>
      </w:r>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and while arbitary cut-off values may mislead,</w:t>
      </w:r>
      <w:hyperlink w:anchor="ref-brennan1992">
        <w:r>
          <w:rPr>
            <w:rStyle w:val="Hyperlink"/>
            <w:vertAlign w:val="superscript"/>
          </w:rPr>
          <w:t xml:space="preserve">147</w:t>
        </w:r>
      </w:hyperlink>
      <w:r>
        <w:t xml:space="preserve"> </w:t>
      </w:r>
      <w:r>
        <w:t xml:space="preserve">they provide a useful rubric by which to assess inter-rater agreement. Here, I used guidelines based on a stricter interpretation of the Cohen’s</w:t>
      </w:r>
      <w:r>
        <w:t xml:space="preserve"> </w:t>
      </w:r>
      <m:oMath>
        <m:r>
          <m:t>k</m:t>
        </m:r>
        <m:r>
          <m:t>a</m:t>
        </m:r>
        <m:r>
          <m:t>p</m:t>
        </m:r>
        <m:r>
          <m:t>p</m:t>
        </m:r>
        <m:r>
          <m:t>a</m:t>
        </m:r>
      </m:oMath>
      <w:r>
        <w:t xml:space="preserve"> </w:t>
      </w:r>
      <w:r>
        <w:t xml:space="preserve">coefficient,</w:t>
      </w:r>
      <w:hyperlink w:anchor="ref-mchugh2012">
        <w:r>
          <w:rPr>
            <w:rStyle w:val="Hyperlink"/>
            <w:vertAlign w:val="superscript"/>
          </w:rPr>
          <w:t xml:space="preserve">148</w:t>
        </w:r>
      </w:hyperlink>
      <w:r>
        <w:t xml:space="preserve"> </w:t>
      </w:r>
      <w:r>
        <w:t xml:space="preserve">presented in Table</w:t>
      </w:r>
      <w:r>
        <w:t xml:space="preserve"> </w:t>
      </w:r>
      <w:r>
        <w:t xml:space="preserve">7</w:t>
      </w:r>
      <w:r>
        <w:t xml:space="preserve">.</w:t>
      </w:r>
    </w:p>
    <w:p>
      <w:pPr>
        <w:pStyle w:val="BodyText"/>
      </w:pPr>
      <w:r>
        <w:t xml:space="preserve"> </w:t>
      </w:r>
    </w:p>
    <w:p>
      <w:pPr>
        <w:pStyle w:val="TableCaption"/>
      </w:pPr>
      <w:r>
        <w:t xml:space="preserve">Table 7: Suggested ranges to aid in interpretation of Gwet’s AC1 inter-rater reliability metric</w:t>
      </w:r>
    </w:p>
    <w:tbl>
      <w:tblPr>
        <w:tblStyle w:val="Table"/>
        <w:tblW w:type="pct" w:w="0.0"/>
        <w:tblLook w:firstRow="1" w:lastRow="0" w:firstColumn="0" w:lastColumn="0" w:noHBand="0" w:noVBand="0" w:val="0020"/>
        <w:tblCaption w:val="Table 7: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I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p>
      <w:pPr>
        <w:pStyle w:val="BodyText"/>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w:p>
    <w:p>
      <w:pPr>
        <w:pStyle w:val="BodyText"/>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2.4.1</w:t>
      </w:r>
      <w:r>
        <w:t xml:space="preserve">.</w:t>
      </w:r>
    </w:p>
    <w:bookmarkEnd w:id="100"/>
    <w:bookmarkStart w:id="105" w:name="risk-of-bias"/>
    <w:p>
      <w:pPr>
        <w:pStyle w:val="Heading3"/>
      </w:pPr>
      <w:r>
        <w:t xml:space="preserve">Risk of bias assessment</w:t>
      </w:r>
    </w:p>
    <w:p>
      <w:pPr>
        <w:pStyle w:val="FirstParagraph"/>
      </w:pPr>
      <w:r>
        <w:t xml:space="preserve">A key use of the review presented in this chapter is to identify different sources of evidence at risk of a diverse range of biases, and to contrast and compare findings across them (see Section</w:t>
      </w:r>
      <w:r>
        <w:t xml:space="preserve"> </w:t>
      </w:r>
      <w:r>
        <w:t xml:space="preserve">2.6.2</w:t>
      </w:r>
      <w:r>
        <w:t xml:space="preserve"> </w:t>
      </w:r>
      <w:r>
        <w:t xml:space="preserve">and Section</w:t>
      </w:r>
      <w:r>
        <w:t xml:space="preserve"> </w:t>
      </w:r>
      <w:r>
        <w:t xml:space="preserve">7.1.1</w:t>
      </w:r>
      <w:r>
        <w:t xml:space="preserve"> </w:t>
      </w:r>
      <w:r>
        <w:t xml:space="preserve">for an overview of triangulation). To enable this triangulation exercise, a detailed and structured risk of bias assessment formed an important part of this review.</w:t>
      </w:r>
    </w:p>
    <w:p>
      <w:pPr>
        <w:pStyle w:val="BodyText"/>
      </w:pPr>
      <w:r>
        <w:t xml:space="preserve">There has been a recent movement within the evidence synthesis community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a">
        <w:r>
          <w:rPr>
            <w:rStyle w:val="Hyperlink"/>
            <w:vertAlign w:val="superscript"/>
          </w:rPr>
          <w:t xml:space="preserve">149</w:t>
        </w:r>
      </w:hyperlink>
      <w:r>
        <w:rPr>
          <w:vertAlign w:val="superscript"/>
        </w:rPr>
        <w:t xml:space="preserve">,</w:t>
      </w:r>
      <w:hyperlink w:anchor="ref-sterne2016">
        <w:r>
          <w:rPr>
            <w:rStyle w:val="Hyperlink"/>
            <w:vertAlign w:val="superscript"/>
          </w:rPr>
          <w:t xml:space="preserve">150</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151</w:t>
        </w:r>
      </w:hyperlink>
      <w:r>
        <w:rPr>
          <w:vertAlign w:val="superscript"/>
        </w:rPr>
        <w:t xml:space="preserve">,</w:t>
      </w:r>
      <w:hyperlink w:anchor="ref-juni2001">
        <w:r>
          <w:rPr>
            <w:rStyle w:val="Hyperlink"/>
            <w:vertAlign w:val="superscript"/>
          </w:rPr>
          <w:t xml:space="preserve">152</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and challenges in the comparison of results from different tools.</w:t>
      </w:r>
    </w:p>
    <w:p>
      <w:pPr>
        <w:pStyle w:val="BodyText"/>
      </w:pPr>
      <w:r>
        <w:t xml:space="preserve">As part of this, the community also moved from checklist or score based tools towards domain-based methods, in which different potential sources of bias in a study are assessed in order.</w:t>
      </w:r>
    </w:p>
    <w:p>
      <w:pPr>
        <w:pStyle w:val="BodyText"/>
      </w:pPr>
      <w:r>
        <w:t xml:space="preserve">Additionally, results should be assessed at the result (defined as a a specific outcome at a specific timepoint) rather than the study level. For example, a study may report on the efficacy of an intervention at 6 months and two years follow-up. missing outcome data that is not an issues at 6 months may introduce bias at 2 year follow-up. In this case, assigning a bias judgement to the study as a whole hides this differential biases for each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bookmarkStart w:id="101" w:name="randomised-controlled-trials-1"/>
    <w:p>
      <w:pPr>
        <w:pStyle w:val="Heading4"/>
      </w:pPr>
      <w:r>
        <w:t xml:space="preserve">Randomised controlled trials</w:t>
      </w:r>
    </w:p>
    <w:p>
      <w:pPr>
        <w:pStyle w:val="FirstParagraph"/>
      </w:pPr>
      <w:r>
        <w:t xml:space="preserve">Risk of bias assessment in randomised controlled trials was performed using the domain-based risk-of-bias assessment tool appropriate to the study design. Randomized controlled trials were assessed using the RoB2 tool,</w:t>
      </w:r>
      <w:hyperlink w:anchor="ref-sterne2019">
        <w:r>
          <w:rPr>
            <w:rStyle w:val="Hyperlink"/>
            <w:vertAlign w:val="superscript"/>
          </w:rPr>
          <w:t xml:space="preserve">153</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include: low risk of bias, some concerns, high risk of bias. Each of the 5 domains contains a series of signalling questions or prompts, which guide the user through the tool.</w:t>
      </w:r>
    </w:p>
    <w:p>
      <w:pPr>
        <w:pStyle w:val="BodyText"/>
      </w:pPr>
      <w:r>
        <w:t xml:space="preserve">One a domain-level judgement for each domain has been assigned, an overall judgement, using the same three levels of risk of bias, is assigned to</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150</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including. Ideally, obs studies assessed in reference to an idealised randomised controlled trial. Further, the rare overall judgement of Low should be considered equivalent to a randomised controlled trial.</w:t>
      </w:r>
    </w:p>
    <w:p>
      <w:pPr>
        <w:pStyle w:val="BodyText"/>
      </w:pPr>
      <w:r>
        <w:t xml:space="preserve">For non-randomised studies of exposures (NRSE), I opted to use a preliminary version of the ROBINS-E tool, despite it still being in development.</w:t>
      </w:r>
      <w:hyperlink w:anchor="ref-morganr2020">
        <w:r>
          <w:rPr>
            <w:rStyle w:val="Hyperlink"/>
            <w:vertAlign w:val="superscript"/>
          </w:rPr>
          <w:t xml:space="preserve">154</w:t>
        </w:r>
      </w:hyperlink>
      <w:r>
        <w:t xml:space="preserve"> </w:t>
      </w:r>
      <w:r>
        <w:t xml:space="preserve">While the signalling questions for each domain are yet to be confirmed, the overarching domains have been finalised.</w:t>
      </w:r>
    </w:p>
    <w:p>
      <w:pPr>
        <w:pStyle w:val="BodyText"/>
      </w:pPr>
      <w:r>
        <w:t xml:space="preserve">Despite these limitations, I chose this approach in place of other existing published tools such as the Newcastle-Ottowa scale (NOS).</w:t>
      </w:r>
      <w:hyperlink w:anchor="ref-wells2000newcastle">
        <w:r>
          <w:rPr>
            <w:rStyle w:val="Hyperlink"/>
            <w:vertAlign w:val="superscript"/>
          </w:rPr>
          <w:t xml:space="preserve">155</w:t>
        </w:r>
      </w:hyperlink>
      <w:r>
        <w:t xml:space="preserve"> </w:t>
      </w:r>
      <w:r>
        <w:t xml:space="preserve">The motivation for this decision was two-fold. In the first instance, as mentioned in the introduction to this section, using a domain-based tool has distinct advantages over better-developed checklist-type tools such as the NOS. In addition, using a domain-based tool enabled better comparison with risk-of-bias assessments performed for the other study designs.</w:t>
      </w:r>
    </w:p>
    <w:bookmarkEnd w:id="102"/>
    <w:bookmarkStart w:id="103" w:name="mendelian-randomisation-studies"/>
    <w:p>
      <w:pPr>
        <w:pStyle w:val="Heading4"/>
      </w:pPr>
      <w:r>
        <w:t xml:space="preserve">Mendelian randomisation studies</w:t>
      </w:r>
    </w:p>
    <w:p>
      <w:pPr>
        <w:pStyle w:val="FirstParagraph"/>
      </w:pPr>
      <w:r>
        <w:t xml:space="preserve">At present, no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156</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bookmarkEnd w:id="103"/>
    <w:bookmarkStart w:id="104" w:name="risk-of-bias-due-to-missing-evidence"/>
    <w:p>
      <w:pPr>
        <w:pStyle w:val="Heading4"/>
      </w:pPr>
      <w:r>
        <w:t xml:space="preserve">Risk of bias due to missing evidence</w:t>
      </w:r>
    </w:p>
    <w:p>
      <w:pPr>
        <w:pStyle w:val="FirstParagraph"/>
      </w:pPr>
      <w:r>
        <w:t xml:space="preserve">A recent shift towards the assessment of missing evidence due to selective non-reporting (as distinct from the selective reporting of a single result from multiple planned - handled in Domain 5 of the RoB 2 tool for example).</w:t>
      </w:r>
    </w:p>
    <w:p>
      <w:pPr>
        <w:pStyle w:val="BodyText"/>
      </w:pPr>
      <w:r>
        <w:t xml:space="preserve">As part of this review, I piloted the RoB-ME (Risk of Bias due to Missing Evidence in a synthesis) tool.</w:t>
      </w:r>
      <w:r>
        <w:t xml:space="preserve"> </w:t>
      </w:r>
      <w:r>
        <w:t xml:space="preserve"> </w:t>
      </w:r>
      <w:r>
        <w:t xml:space="preserve">Results were visualise</w:t>
      </w:r>
    </w:p>
    <w:bookmarkEnd w:id="104"/>
    <w:bookmarkEnd w:id="105"/>
    <w:bookmarkStart w:id="106" w:name="studification"/>
    <w:p>
      <w:pPr>
        <w:pStyle w:val="Heading3"/>
      </w:pPr>
      <w:r>
        <w:t xml:space="preserve">Studification</w:t>
      </w:r>
    </w:p>
    <w:p>
      <w:pPr>
        <w:pStyle w:val="FirstParagraph"/>
      </w:pPr>
      <w:r>
        <w:t xml:space="preserve">Multiple publications resulting from the analysis of the same data were included and grouped ().</w:t>
      </w:r>
    </w:p>
    <w:p>
      <w:pPr>
        <w:pStyle w:val="BodyText"/>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p>
      <w:pPr>
        <w:pStyle w:val="BodyText"/>
      </w:pPr>
      <w:r>
        <w:t xml:space="preserve">This was particularly relevant to preprints and published papers reporting the same study, which were not considered duplicate records. Instead, they were considered as different reports of the same study. This is due to the potential for the published version to offer some information that the preprint did not, and vice versa.</w:t>
      </w:r>
    </w:p>
    <w:bookmarkEnd w:id="106"/>
    <w:bookmarkStart w:id="107" w:name="contacting-authors"/>
    <w:p>
      <w:pPr>
        <w:pStyle w:val="Heading3"/>
      </w:pPr>
      <w:r>
        <w:t xml:space="preserve">Following up with authors</w:t>
      </w:r>
    </w:p>
    <w:p>
      <w:pPr>
        <w:pStyle w:val="FirstParagraph"/>
      </w:pPr>
      <w:r>
        <w:t xml:space="preserve">Where data points required either for the analysis or risk-of-bias assessment but were not reported, the primary authors of the study were contacted. This approach was taken due to the potentially large impact of following up with authors on the results of the review,</w:t>
      </w:r>
      <w:hyperlink w:anchor="ref-reynders2019">
        <w:r>
          <w:rPr>
            <w:rStyle w:val="Hyperlink"/>
            <w:vertAlign w:val="superscript"/>
          </w:rPr>
          <w:t xml:space="preserve">157</w:t>
        </w:r>
      </w:hyperlink>
    </w:p>
    <w:p>
      <w:pPr>
        <w:pStyle w:val="BodyText"/>
      </w:pPr>
      <w:r>
        <w:t xml:space="preserve">This was particular important for the dose response meta-analysis, we</w:t>
      </w:r>
    </w:p>
    <w:p>
      <w:pPr>
        <w:pStyle w:val="BodyText"/>
      </w:pPr>
      <w:r>
        <w:t xml:space="preserve">Use the example of getting the cut-off points from the</w:t>
      </w:r>
    </w:p>
    <w:bookmarkEnd w:id="107"/>
    <w:bookmarkStart w:id="111" w:name="analysis-methods"/>
    <w:p>
      <w:pPr>
        <w:pStyle w:val="Heading3"/>
      </w:pPr>
      <w:r>
        <w:t xml:space="preserve">Analysis methods</w:t>
      </w:r>
    </w:p>
    <w:bookmarkStart w:id="108" w:name="standard-meta-analysis"/>
    <w:p>
      <w:pPr>
        <w:pStyle w:val="Heading4"/>
      </w:pPr>
      <w:r>
        <w:t xml:space="preserve">Standard meta-analysis</w:t>
      </w:r>
    </w:p>
    <w:p>
      <w:pPr>
        <w:pStyle w:val="FirstParagraph"/>
      </w:pPr>
      <w:r>
        <w:t xml:space="preserve">Meta-analysis is an important method of . . .</w:t>
      </w:r>
    </w:p>
    <w:p>
      <w:pPr>
        <w:pStyle w:val="BodyText"/>
      </w:pPr>
      <w:r>
        <w:t xml:space="preserve">Both a fixed-effect and random-effects meta-analysis model was.</w:t>
      </w:r>
    </w:p>
    <w:p>
      <w:pPr>
        <w:pStyle w:val="BodyText"/>
      </w:pPr>
      <w:r>
        <w:t xml:space="preserve">For</w:t>
      </w:r>
    </w:p>
    <w:p>
      <w:pPr>
        <w:pStyle w:val="BodyText"/>
      </w:pPr>
      <w:r>
        <w:t xml:space="preserve">Need formula here, and description of different methods and quarrels regarding disctinction fixed effect vs random effects meta-analyses.</w:t>
      </w:r>
    </w:p>
    <w:p>
      <w:pPr>
        <w:pStyle w:val="BodyText"/>
      </w:pPr>
      <w:r>
        <w:t xml:space="preserve">This analytical approach was used for</w:t>
      </w:r>
    </w:p>
    <w:bookmarkEnd w:id="108"/>
    <w:bookmarkStart w:id="109"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w:t>
      </w:r>
    </w:p>
    <w:p>
      <w:pPr>
        <w:pStyle w:val="BodyText"/>
      </w:pPr>
      <w:r>
        <w:t xml:space="preserve">Where possible, data for all exposure groups was extracted, and this</w:t>
      </w:r>
      <w:r>
        <w:t xml:space="preserve"> </w:t>
      </w:r>
      <w:r>
        <w:t xml:space="preserve"> </w:t>
      </w:r>
      <w:r>
        <w:t xml:space="preserve">. Studies were excluded from this analysis if the number of categories was less than three, if the exposure cut-off points for for each category were not presented (e.g. if the study reports splitting participants into quartiles and comparing the highest vs lowest without giving the quartile bands in mmol/L).</w:t>
      </w:r>
    </w:p>
    <w:p>
      <w:pPr>
        <w:pStyle w:val="BodyText"/>
      </w:pPr>
      <w:r>
        <w:t xml:space="preserve">A XXXX spline model was fitted to allow for a non-linear relationship, for example a U or J-shaped relationship, where low and high levels of an exposure can have an effect versus the</w:t>
      </w:r>
      <w:r>
        <w:t xml:space="preserve"> </w:t>
      </w:r>
      <w:r>
        <w:t xml:space="preserve">“</w:t>
      </w:r>
      <w:r>
        <w:t xml:space="preserve">normal</w:t>
      </w:r>
      <w:r>
        <w:t xml:space="preserve">”</w:t>
      </w:r>
      <w:r>
        <w:t xml:space="preserve"> </w:t>
      </w:r>
      <w:r>
        <w:t xml:space="preserve">reference dose.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fractions,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Due to the requirements for the dose response analysis, studies were excluded from this secondary analysis if they did not provide the require information: cut-off points. Where this was not reported in the study, I contacted the corresponding author to attempt to obtain the required information (see</w:t>
      </w:r>
      <w:r>
        <w:t xml:space="preserve"> </w:t>
      </w:r>
      <w:r>
        <w:t xml:space="preserve">4.3.7</w:t>
      </w:r>
      <w:r>
        <w:t xml:space="preserve">).</w:t>
      </w:r>
    </w:p>
    <w:p>
      <w:pPr>
        <w:pStyle w:val="BodyText"/>
      </w:pPr>
      <w:r>
        <w:t xml:space="preserve">When the highest category was open ended (e.g LDL-c</w:t>
      </w:r>
      <w:r>
        <w:t xml:space="preserve"> </w:t>
      </w:r>
      <m:oMath>
        <m:r>
          <m:rPr>
            <m:sty m:val="p"/>
          </m:rPr>
          <m:t>≥</m:t>
        </m:r>
      </m:oMath>
      <w:r>
        <w:t xml:space="preserve"> </w:t>
      </w:r>
      <w:r>
        <w:t xml:space="preserve">200 mg/dL), I calculated category midpoint by assuming the widht of the higest category was the same as the one immediately below it. Similarly, when, the lowest category was open-ended (e.g LDL-c</w:t>
      </w:r>
      <w:r>
        <w:t xml:space="preserve"> </w:t>
      </w:r>
      <m:oMath>
        <m:r>
          <m:rPr>
            <m:sty m:val="p"/>
          </m:rPr>
          <m:t>≤</m:t>
        </m:r>
      </m:oMath>
      <w:r>
        <w:t xml:space="preserve"> </w:t>
      </w:r>
      <w:r>
        <w:t xml:space="preserve">100 mg/dL), I set the lower boundary for this category to zero (though this is unlikely to occur natually, it was difficult to define).</w:t>
      </w:r>
    </w:p>
    <w:p>
      <w:pPr>
        <w:pStyle w:val="BodyText"/>
      </w:pPr>
      <w:r>
        <w:t xml:space="preserve">I assumed the width of the category to be the same as the adjacent category.</w:t>
      </w:r>
      <w:r>
        <w:t xml:space="preserve"> </w:t>
      </w:r>
      <w:r>
        <w:t xml:space="preserve">When the lowest category was open ended, I set the lower boundary to zero.</w:t>
      </w:r>
    </w:p>
    <w:bookmarkEnd w:id="109"/>
    <w:bookmarkStart w:id="110" w:name="sensitivity-analyses"/>
    <w:p>
      <w:pPr>
        <w:pStyle w:val="Heading4"/>
      </w:pPr>
      <w:r>
        <w:t xml:space="preserve">Sensitivity analyses</w:t>
      </w:r>
    </w:p>
    <w:p>
      <w:pPr>
        <w:pStyle w:val="FirstParagraph"/>
      </w:pPr>
      <w:r>
        <w:t xml:space="preserve">I conducted a leave one out analysis in order to explore the impact of any given study on the results.</w:t>
      </w:r>
      <w:r>
        <w:t xml:space="preserve"> </w:t>
      </w:r>
    </w:p>
    <w:p>
      <w:pPr>
        <w:pStyle w:val="BodyText"/>
      </w:pPr>
      <w:r>
        <w:t xml:space="preserve">In addition,</w:t>
      </w:r>
    </w:p>
    <w:p>
      <w:pPr>
        <w:pStyle w:val="BodyText"/>
      </w:pPr>
      <w:r>
        <w:t xml:space="preserve"> </w:t>
      </w:r>
      <w:r>
        <w:t xml:space="preserve"> </w:t>
      </w:r>
    </w:p>
    <w:bookmarkEnd w:id="110"/>
    <w:bookmarkEnd w:id="111"/>
    <w:bookmarkStart w:id="112"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158</w:t>
        </w:r>
      </w:hyperlink>
      <w:r>
        <w:t xml:space="preserve"> </w:t>
      </w:r>
      <w:r>
        <w:t xml:space="preserve">A summary of the tool is provided in Appendix</w:t>
      </w:r>
      <w:r>
        <w:t xml:space="preserve"> </w:t>
      </w:r>
      <w:r>
        <w:t xml:space="preserve">10.2</w:t>
      </w:r>
      <w:r>
        <w:t xml:space="preserve">.</w:t>
      </w:r>
    </w:p>
    <w:p>
      <w:pPr>
        <w:pStyle w:val="BodyText"/>
      </w:pPr>
      <w:r>
        <w:t xml:space="preserve"> </w:t>
      </w:r>
      <w:r>
        <w:t xml:space="preserve"> </w:t>
      </w:r>
    </w:p>
    <w:bookmarkEnd w:id="112"/>
    <w:bookmarkStart w:id="113"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r>
        <w:t xml:space="preserve"> </w:t>
      </w:r>
      <w:r>
        <w:t xml:space="preserve">s</w:t>
      </w:r>
      <w:r>
        <w:t xml:space="preserve"> </w:t>
      </w: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13"/>
    <w:bookmarkStart w:id="114" w:name="patient-and-public-involvement"/>
    <w:p>
      <w:pPr>
        <w:pStyle w:val="Heading3"/>
      </w:pPr>
      <w:r>
        <w:t xml:space="preserve">Patient and public involvement</w:t>
      </w:r>
    </w:p>
    <w:p>
      <w:pPr>
        <w:pStyle w:val="FirstParagraph"/>
      </w:pPr>
      <w:r>
        <w:t xml:space="preserve">Patient and</w:t>
      </w:r>
    </w:p>
    <w:bookmarkEnd w:id="114"/>
    <w:bookmarkStart w:id="115" w:name="deviations-from-the-protocol"/>
    <w:p>
      <w:pPr>
        <w:pStyle w:val="Heading3"/>
      </w:pPr>
      <w:r>
        <w:t xml:space="preserve">Deviations from the protocol</w:t>
      </w:r>
    </w:p>
    <w:p>
      <w:pPr>
        <w:pStyle w:val="FirstParagraph"/>
      </w:pPr>
      <w:r>
        <w:t xml:space="preserve">A dose response meta-analysis was not planned, marking a departure from the registered protocol.</w:t>
      </w:r>
      <w:r>
        <w:t xml:space="preserve"> </w:t>
      </w:r>
    </w:p>
    <w:bookmarkEnd w:id="115"/>
    <w:bookmarkEnd w:id="116"/>
    <w:bookmarkStart w:id="129" w:name="results"/>
    <w:p>
      <w:pPr>
        <w:pStyle w:val="Heading2"/>
      </w:pPr>
      <w:r>
        <w:t xml:space="preserve">Results</w:t>
      </w:r>
    </w:p>
    <w:bookmarkStart w:id="118" w:name="search-and-screening-results"/>
    <w:p>
      <w:pPr>
        <w:pStyle w:val="Heading3"/>
      </w:pPr>
      <w:r>
        <w:t xml:space="preserve">Search and screening results</w:t>
      </w:r>
    </w:p>
    <w:p>
      <w:pPr>
        <w:pStyle w:val="FirstParagraph"/>
      </w:pPr>
      <w:r>
        <w:t xml:space="preserve">Twenty-three thousand, four hundred forty-seven records were identified through database searches. Following depulication, 16,109 unique records remained.</w:t>
      </w:r>
    </w:p>
    <w:p>
      <w:pPr>
        <w:pStyle w:val="BodyText"/>
      </w:pPr>
      <w:r>
        <w:t xml:space="preserve"> </w:t>
      </w:r>
    </w:p>
    <w:p>
      <w:pPr>
        <w:pStyle w:val="CaptionedFigure"/>
      </w:pPr>
      <w:r>
        <w:drawing>
          <wp:inline>
            <wp:extent cx="5943600" cy="2687473"/>
            <wp:effectExtent b="0" l="0" r="0" t="0"/>
            <wp:docPr descr="Figure 4: PRISMA Flow diagram illustrating how records moved through the systematic review process. The different contributions of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7"/>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4: PRISMA Flow diagram illustrating how records moved through the systematic review process. The different contributions of databases and preprint servers to the review are indicated.</w:t>
      </w:r>
    </w:p>
    <w:p>
      <w:pPr>
        <w:pStyle w:val="BodyText"/>
      </w:pPr>
      <w:r>
        <w:t xml:space="preserve">Following de-duplication, the titles and abstracts of 16,109 records were assessed for eligibility. 387 were deemed potentially eligible and the full text records for these were requested and screened.</w:t>
      </w:r>
      <w:r>
        <w:t xml:space="preserve"> </w:t>
      </w:r>
      <w:r>
        <w:t xml:space="preserve">4</w:t>
      </w:r>
      <w:r>
        <w:t xml:space="preserve"> </w:t>
      </w:r>
    </w:p>
    <w:p>
      <w:pPr>
        <w:pStyle w:val="BodyText"/>
      </w:pPr>
      <w:r>
        <w:t xml:space="preserve">A PRISMA (Preferred Reporting Items for Systematic Reviews and Meta-analyses) flow diagram,</w:t>
      </w:r>
      <w:hyperlink w:anchor="ref-page2021">
        <w:r>
          <w:rPr>
            <w:rStyle w:val="Hyperlink"/>
            <w:vertAlign w:val="superscript"/>
          </w:rPr>
          <w:t xml:space="preserve">159</w:t>
        </w:r>
      </w:hyperlink>
      <w:r>
        <w:t xml:space="preserve"> </w:t>
      </w:r>
      <w:r>
        <w:t xml:space="preserve"> </w:t>
      </w:r>
      <w:r>
        <w:t xml:space="preserve">shown in Figure</w:t>
      </w:r>
      <w:r>
        <w:t xml:space="preserve"> </w:t>
      </w:r>
      <w:r>
        <w:t xml:space="preserve">??</w:t>
      </w:r>
      <w:r>
        <w:t xml:space="preserve">, illustrates the movement of articles through the review. To highlight the contribution of preprint archives to the review, the flow diagram delineates between those records captured through databases searches (presented on the right of the diagram) and those captured by the search tool described in the previous chapter (presented in grey on the left of the diagram).</w:t>
      </w:r>
    </w:p>
    <w:p>
      <w:pPr>
        <w:pStyle w:val="BodyText"/>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Irecorded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Ilooked at how many reviews a single included study had previously been included in.</w:t>
      </w:r>
    </w:p>
    <w:p>
      <w:pPr>
        <w:pStyle w:val="BodyText"/>
      </w:pPr>
      <w:r>
        <w:t xml:space="preserve"> </w:t>
      </w:r>
    </w:p>
    <w:p>
      <w:pPr>
        <w:pStyle w:val="BodyText"/>
      </w:pPr>
      <w:r>
        <w:t xml:space="preserve">(ref:agreeInter-caption) Inter-rater agreement on a subset of ~10% of records, illustrating high accuracy.</w:t>
      </w:r>
    </w:p>
    <w:p>
      <w:pPr>
        <w:pStyle w:val="TableCaption"/>
      </w:pPr>
      <w:r>
        <w:t xml:space="preserve">Table 8: (ref:agreeInter-caption)</w:t>
      </w:r>
    </w:p>
    <w:tbl>
      <w:tblPr>
        <w:tblStyle w:val="Table"/>
        <w:tblW w:type="pct" w:w="0.0"/>
        <w:tblLook w:firstRow="1" w:lastRow="0" w:firstColumn="0" w:lastColumn="0" w:noHBand="0" w:noVBand="0" w:val="0020"/>
        <w:tblCaption w:val="Table 8: (ref:agreeInter-caption)"/>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Second reviewer decision</w:t>
            </w:r>
          </w:p>
        </w:tc>
        <w:tc>
          <w:p>
            <w:pPr>
              <w:pStyle w:val="Compact"/>
              <w:jc w:val="left"/>
            </w:pPr>
            <w:r>
              <w:t xml:space="preserve">Exclude</w:t>
            </w:r>
          </w:p>
        </w:tc>
        <w:tc>
          <w:p>
            <w:pPr>
              <w:pStyle w:val="Compact"/>
              <w:jc w:val="right"/>
            </w:pPr>
            <w:r>
              <w:t xml:space="preserve">1244</w:t>
            </w:r>
          </w:p>
        </w:tc>
        <w:tc>
          <w:p>
            <w:pPr>
              <w:pStyle w:val="Compact"/>
              <w:jc w:val="right"/>
            </w:pPr>
            <w:r>
              <w:t xml:space="preserve">9</w:t>
            </w:r>
          </w:p>
        </w:tc>
        <w:tc>
          <w:p>
            <w:pPr>
              <w:pStyle w:val="Compact"/>
              <w:jc w:val="right"/>
            </w:pPr>
            <w:r>
              <w:t xml:space="preserve">1253</w:t>
            </w:r>
          </w:p>
        </w:tc>
      </w:tr>
      <w:tr>
        <w:tc>
          <w:p>
            <w:pPr>
              <w:pStyle w:val="Compact"/>
              <w:jc w:val="left"/>
            </w:pPr>
            <w:r>
              <w:t xml:space="preserve">Second reviewer decision</w:t>
            </w:r>
          </w:p>
        </w:tc>
        <w:tc>
          <w:p>
            <w:pPr>
              <w:pStyle w:val="Compact"/>
              <w:jc w:val="left"/>
            </w:pPr>
            <w:r>
              <w:t xml:space="preserve">Include</w:t>
            </w:r>
          </w:p>
        </w:tc>
        <w:tc>
          <w:p>
            <w:pPr>
              <w:pStyle w:val="Compact"/>
              <w:jc w:val="right"/>
            </w:pPr>
            <w:r>
              <w:t xml:space="preserve">26</w:t>
            </w:r>
          </w:p>
        </w:tc>
        <w:tc>
          <w:p>
            <w:pPr>
              <w:pStyle w:val="Compact"/>
              <w:jc w:val="right"/>
            </w:pPr>
            <w:r>
              <w:t xml:space="preserve">22</w:t>
            </w:r>
          </w:p>
        </w:tc>
        <w:tc>
          <w:p>
            <w:pPr>
              <w:pStyle w:val="Compact"/>
              <w:jc w:val="right"/>
            </w:pPr>
            <w:r>
              <w:t xml:space="preserve">48</w:t>
            </w:r>
          </w:p>
        </w:tc>
      </w:tr>
      <w:tr>
        <w:tc>
          <w:p>
            <w:pPr>
              <w:pStyle w:val="Compact"/>
              <w:jc w:val="left"/>
            </w:pPr>
            <w:r>
              <w:t xml:space="preserve">Second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TableCaption"/>
      </w:pPr>
      <w:r>
        <w:t xml:space="preserve">Table 9: Intra-rater agreement on subset of records, indicating high consistency.</w:t>
      </w:r>
    </w:p>
    <w:tbl>
      <w:tblPr>
        <w:tblStyle w:val="Table"/>
        <w:tblW w:type="pct" w:w="0.0"/>
        <w:tblLook w:firstRow="1" w:lastRow="0" w:firstColumn="0" w:lastColumn="0" w:noHBand="0" w:noVBand="0" w:val="0020"/>
        <w:tblCaption w:val="Table 9: Intra-rater agreement on subset of records, indicating high consistency."/>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Same reviewer decision</w:t>
            </w:r>
          </w:p>
        </w:tc>
        <w:tc>
          <w:p>
            <w:pPr>
              <w:pStyle w:val="Compact"/>
              <w:jc w:val="left"/>
            </w:pPr>
            <w:r>
              <w:t xml:space="preserve">Exclude</w:t>
            </w:r>
          </w:p>
        </w:tc>
        <w:tc>
          <w:p>
            <w:pPr>
              <w:pStyle w:val="Compact"/>
              <w:jc w:val="right"/>
            </w:pPr>
            <w:r>
              <w:t xml:space="preserve">1266</w:t>
            </w:r>
          </w:p>
        </w:tc>
        <w:tc>
          <w:p>
            <w:pPr>
              <w:pStyle w:val="Compact"/>
              <w:jc w:val="right"/>
            </w:pPr>
            <w:r>
              <w:t xml:space="preserve">14</w:t>
            </w:r>
          </w:p>
        </w:tc>
        <w:tc>
          <w:p>
            <w:pPr>
              <w:pStyle w:val="Compact"/>
              <w:jc w:val="right"/>
            </w:pPr>
            <w:r>
              <w:t xml:space="preserve">1280</w:t>
            </w:r>
          </w:p>
        </w:tc>
      </w:tr>
      <w:tr>
        <w:tc>
          <w:p>
            <w:pPr>
              <w:pStyle w:val="Compact"/>
              <w:jc w:val="left"/>
            </w:pPr>
            <w:r>
              <w:t xml:space="preserve">Same reviewer decision</w:t>
            </w:r>
          </w:p>
        </w:tc>
        <w:tc>
          <w:p>
            <w:pPr>
              <w:pStyle w:val="Compact"/>
              <w:jc w:val="left"/>
            </w:pPr>
            <w:r>
              <w:t xml:space="preserve">Include</w:t>
            </w:r>
          </w:p>
        </w:tc>
        <w:tc>
          <w:p>
            <w:pPr>
              <w:pStyle w:val="Compact"/>
              <w:jc w:val="right"/>
            </w:pPr>
            <w:r>
              <w:t xml:space="preserve">4</w:t>
            </w:r>
          </w:p>
        </w:tc>
        <w:tc>
          <w:p>
            <w:pPr>
              <w:pStyle w:val="Compact"/>
              <w:jc w:val="right"/>
            </w:pPr>
            <w:r>
              <w:t xml:space="preserve">17</w:t>
            </w:r>
          </w:p>
        </w:tc>
        <w:tc>
          <w:p>
            <w:pPr>
              <w:pStyle w:val="Compact"/>
              <w:jc w:val="right"/>
            </w:pPr>
            <w:r>
              <w:t xml:space="preserve">21</w:t>
            </w:r>
          </w:p>
        </w:tc>
      </w:tr>
      <w:tr>
        <w:tc>
          <w:p>
            <w:pPr>
              <w:pStyle w:val="Compact"/>
              <w:jc w:val="left"/>
            </w:pPr>
            <w:r>
              <w:t xml:space="preserve">Same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BodyText"/>
      </w:pPr>
      <w:r>
        <w:t xml:space="preserve"> </w:t>
      </w:r>
    </w:p>
    <w:p>
      <w:pPr>
        <w:pStyle w:val="BodyText"/>
      </w:pPr>
      <w:r>
        <w:t xml:space="preserve">For the inter-rater reliability, agreement was very high (</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8</w:t>
      </w:r>
      <w:r>
        <w:t xml:space="preserve">). Agreement was similary high for intra-rater reliability (</w:t>
      </w:r>
      <m:oMath>
        <m:r>
          <m:t>A</m:t>
        </m:r>
        <m:r>
          <m:t>C</m:t>
        </m:r>
        <m:r>
          <m:t>1</m:t>
        </m:r>
      </m:oMath>
      <w:r>
        <w:t xml:space="preserve"> </w:t>
      </w:r>
      <w:r>
        <w:t xml:space="preserve">= 0.99,</w:t>
      </w:r>
      <w:r>
        <w:t xml:space="preserve"> </w:t>
      </w:r>
      <m:oMath>
        <m:r>
          <m:t>k</m:t>
        </m:r>
        <m:r>
          <m:t>a</m:t>
        </m:r>
        <m:r>
          <m:t>p</m:t>
        </m:r>
        <m:r>
          <m:t>p</m:t>
        </m:r>
        <m:r>
          <m:t>a</m:t>
        </m:r>
      </m:oMath>
      <w:r>
        <w:t xml:space="preserve"> </w:t>
      </w:r>
      <w:r>
        <w:t xml:space="preserve">= 0.65, Table</w:t>
      </w:r>
      <w:r>
        <w:t xml:space="preserve"> </w:t>
      </w:r>
      <w:r>
        <w:t xml:space="preserve">9</w:t>
      </w:r>
      <w:r>
        <w:t xml:space="preserve">). The discrepancy between the</w:t>
      </w:r>
      <w:r>
        <w:t xml:space="preserve"> </w:t>
      </w:r>
      <m:oMath>
        <m:r>
          <m:t>A</m:t>
        </m:r>
        <m:r>
          <m:t>C</m:t>
        </m:r>
        <m:r>
          <m:t>1</m:t>
        </m:r>
      </m:oMath>
      <w:r>
        <w:t xml:space="preserve"> </w:t>
      </w:r>
      <w:r>
        <w:t xml:space="preserve">and</w:t>
      </w:r>
      <w:r>
        <w:t xml:space="preserve"> </w:t>
      </w:r>
      <m:oMath>
        <m:r>
          <m:t>k</m:t>
        </m:r>
        <m:r>
          <m:t>a</m:t>
        </m:r>
        <m:r>
          <m:t>p</m:t>
        </m:r>
        <m:r>
          <m:t>p</m:t>
        </m:r>
        <m:r>
          <m:t>a</m:t>
        </m:r>
      </m:oMath>
      <w:r>
        <w:t xml:space="preserve"> </w:t>
      </w:r>
      <w:r>
        <w:t xml:space="preserve">coefficients illustrates the sensitivity of</w:t>
      </w:r>
      <w:r>
        <w:t xml:space="preserve"> </w:t>
      </w:r>
      <m:oMath>
        <m:r>
          <m:t>k</m:t>
        </m:r>
        <m:r>
          <m:t>a</m:t>
        </m:r>
        <m:r>
          <m:t>p</m:t>
        </m:r>
        <m:r>
          <m:t>p</m:t>
        </m:r>
        <m:r>
          <m:t>a</m:t>
        </m:r>
      </m:oMath>
      <w:r>
        <w:t xml:space="preserve"> </w:t>
      </w:r>
      <w:r>
        <w:t xml:space="preserve">to imbalanced marginals, caused in this sample by a heavy imbalance towards exclusion.</w:t>
      </w:r>
      <w:hyperlink w:anchor="ref-feinstein1990">
        <w:r>
          <w:rPr>
            <w:rStyle w:val="Hyperlink"/>
            <w:vertAlign w:val="superscript"/>
          </w:rPr>
          <w:t xml:space="preserve">160</w:t>
        </w:r>
      </w:hyperlink>
    </w:p>
    <w:p>
      <w:pPr>
        <w:pStyle w:val="BodyText"/>
      </w:pPr>
      <w:r>
        <w:t xml:space="preserve">Those records which were excluded in the initial screening, but were included by the second reviewer (n=26)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BodyText"/>
      </w:pPr>
      <w:r>
        <w:t xml:space="preserve">Additionally, records I excluded on my second viewing (n=4) were investigated. All were . . .</w:t>
      </w:r>
    </w:p>
    <w:bookmarkEnd w:id="118"/>
    <w:bookmarkStart w:id="119"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 (use evidence map)</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19"/>
    <w:bookmarkStart w:id="120" w:name="converting-risk-ratios-to-odds-ratios"/>
    <w:p>
      <w:pPr>
        <w:pStyle w:val="Heading3"/>
      </w:pPr>
      <w:r>
        <w:t xml:space="preserve">Converting risk ratios to odds ratios</w:t>
      </w:r>
    </w:p>
    <w:p>
      <w:pPr>
        <w:pStyle w:val="FirstParagraph"/>
      </w:pPr>
      <w:r>
        <w:t xml:space="preserve">Include formulae and informed assumptions</w:t>
      </w:r>
    </w:p>
    <w:bookmarkEnd w:id="120"/>
    <w:bookmarkStart w:id="121"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21"/>
    <w:bookmarkStart w:id="122" w:name="risk-of-bias-subheading"/>
    <w:p>
      <w:pPr>
        <w:pStyle w:val="Heading3"/>
      </w:pPr>
      <w:r>
        <w:t xml:space="preserve">Risk of bias</w:t>
      </w:r>
    </w:p>
    <w:bookmarkEnd w:id="122"/>
    <w:bookmarkStart w:id="123" w:name="dose-response-meta-analysis"/>
    <w:p>
      <w:pPr>
        <w:pStyle w:val="Heading3"/>
      </w:pPr>
      <w:r>
        <w:t xml:space="preserve">Dose response meta-analysis</w:t>
      </w:r>
    </w:p>
    <w:p>
      <w:pPr>
        <w:pStyle w:val="FirstParagraph"/>
      </w:pPr>
      <w:r>
        <w:t xml:space="preserve">Several studies were excluded from the dose-response meta-analysis, as the number of cases/controls be</w:t>
      </w:r>
    </w:p>
    <w:bookmarkEnd w:id="123"/>
    <w:bookmarkStart w:id="124"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4"/>
    <w:bookmarkStart w:id="125"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5"/>
    <w:bookmarkStart w:id="126"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161</w:t>
        </w:r>
      </w:hyperlink>
    </w:p>
    <w:p>
      <w:pPr>
        <w:pStyle w:val="BodyText"/>
      </w:pPr>
      <w:r>
        <w:t xml:space="preserve">Without our framework and as part of the risk of bias assessments reported in</w:t>
      </w:r>
      <w:r>
        <w:t xml:space="preserve"> </w:t>
      </w:r>
      <w:r>
        <w:t xml:space="preserve">4.4.5</w:t>
      </w:r>
      <w:r>
        <w:t xml:space="preserve">, Itest test</w:t>
      </w:r>
    </w:p>
    <w:bookmarkEnd w:id="126"/>
    <w:bookmarkStart w:id="128" w:name="Xbdb1a29f256e9656c9ddc93f4c2c3c88af771c9"/>
    <w:p>
      <w:pPr>
        <w:pStyle w:val="Heading3"/>
      </w:pPr>
      <w:r>
        <w:t xml:space="preserve">Added evidental value of including preprints {sys-rev-including-preprints}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7">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162</w:t>
        </w:r>
      </w:hyperlink>
      <w:r>
        <w:t xml:space="preserve"> </w:t>
      </w:r>
      <w:r>
        <w:t xml:space="preserve">though quality of reporting was slightly better in formally published articles.</w:t>
      </w:r>
      <w:hyperlink w:anchor="ref-carneiro2020">
        <w:r>
          <w:rPr>
            <w:rStyle w:val="Hyperlink"/>
            <w:vertAlign w:val="superscript"/>
          </w:rPr>
          <w:t xml:space="preserve">163</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164</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8"/>
    <w:bookmarkEnd w:id="129"/>
    <w:bookmarkStart w:id="141"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165</w:t>
        </w:r>
      </w:hyperlink>
      <w:r>
        <w:t xml:space="preserve"> </w:t>
      </w:r>
      <w:hyperlink w:anchor="ref-mcguinness2019d">
        <w:r>
          <w:rPr>
            <w:rStyle w:val="Hyperlink"/>
            <w:vertAlign w:val="superscript"/>
          </w:rPr>
          <w:t xml:space="preserve">166</w:t>
        </w:r>
      </w:hyperlink>
      <w:r>
        <w:rPr>
          <w:vertAlign w:val="superscript"/>
        </w:rPr>
        <w:t xml:space="preserve">,</w:t>
      </w:r>
      <w:hyperlink w:anchor="ref-wilkinson2018b">
        <w:r>
          <w:rPr>
            <w:rStyle w:val="Hyperlink"/>
            <w:vertAlign w:val="superscript"/>
          </w:rPr>
          <w:t xml:space="preserve">167</w:t>
        </w:r>
      </w:hyperlink>
    </w:p>
    <w:p>
      <w:pPr>
        <w:pStyle w:val="BodyText"/>
      </w:pPr>
      <w:r>
        <w:t xml:space="preserve">In addition, the a</w:t>
      </w:r>
    </w:p>
    <w:bookmarkStart w:id="130"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Iexamined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30"/>
    <w:bookmarkStart w:id="131" w:name="comments-on-the-process"/>
    <w:p>
      <w:pPr>
        <w:pStyle w:val="Heading3"/>
      </w:pPr>
      <w:r>
        <w:t xml:space="preserve">Comments on the process</w:t>
      </w:r>
    </w:p>
    <w:p>
      <w:pPr>
        <w:pStyle w:val="FirstParagraph"/>
      </w:pPr>
      <w:r>
        <w:t xml:space="preserve">As part of the reflective element of this thesis, I collated my experiences on performing a systematic review.</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31"/>
    <w:bookmarkStart w:id="132"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explicitly sought to synthesize evidence across different publication statuses, predominantly preprinted vs published. Using the tool described in Chapter</w:t>
      </w:r>
      <w:r>
        <w:t xml:space="preserve"> </w:t>
      </w:r>
      <w:r>
        <w:t xml:space="preserve">3.2</w:t>
      </w:r>
      <w:r>
        <w:t xml:space="preserve">, two preprint serves related to health and biomedical sciences were search as part of this review.</w:t>
      </w:r>
    </w:p>
    <w:p>
      <w:pPr>
        <w:pStyle w:val="BodyText"/>
      </w:pPr>
      <w:r>
        <w:t xml:space="preserve">The added evidential value of including these preprints was highlighted in Section</w:t>
      </w:r>
      <w:r>
        <w:t xml:space="preserve"> </w:t>
      </w:r>
      <w:r>
        <w:t xml:space="preserve">()</w:t>
      </w:r>
    </w:p>
    <w:p>
      <w:pPr>
        <w:pStyle w:val="BodyText"/>
      </w:pPr>
      <w:r>
        <w:t xml:space="preserve">On further investigation, X of these preprints were subsequently published since the search was performed in 2019. While this provides some additional evidence that the quality of the research described by included preprints was sufficiently high to pass peer-review, it does not invalidate the approach, as the future publication status was unavailable at the time the search was conducted.</w:t>
      </w:r>
    </w:p>
    <w:bookmarkEnd w:id="132"/>
    <w:bookmarkStart w:id="133" w:name="sys-rev-open-data"/>
    <w:p>
      <w:pPr>
        <w:pStyle w:val="Heading3"/>
      </w:pPr>
      <w:r>
        <w:t xml:space="preserve">Open data sharing</w:t>
      </w:r>
    </w:p>
    <w:p>
      <w:pPr>
        <w:pStyle w:val="FirstParagraph"/>
      </w:pPr>
      <w:r>
        <w:t xml:space="preserve">As evidenced by the issues involved in obtaining</w:t>
      </w:r>
    </w:p>
    <w:p>
      <w:pPr>
        <w:pStyle w:val="BodyText"/>
      </w:pPr>
      <w:r>
        <w:t xml:space="preserve">Building in part on the research, I co-wrote an guidance piece for pre</w:t>
      </w:r>
    </w:p>
    <w:p>
      <w:pPr>
        <w:pStyle w:val="BodyText"/>
      </w:pPr>
      <w:r>
        <w:t xml:space="preserve">Similarly, a substanital amount of time and effort has gone into making the data obtained by this review openly available to</w:t>
      </w:r>
    </w:p>
    <w:bookmarkEnd w:id="133"/>
    <w:bookmarkStart w:id="134" w:name="original-contribution-to-research"/>
    <w:p>
      <w:pPr>
        <w:pStyle w:val="Heading3"/>
      </w:pPr>
      <w:r>
        <w:t xml:space="preserve">Original contribution to research</w:t>
      </w:r>
    </w:p>
    <w:p>
      <w:pPr>
        <w:pStyle w:val="FirstParagraph"/>
      </w:pPr>
      <w:r>
        <w:t xml:space="preserve">I believe there are four aspects where this review is distinct from those reviews already available in the published literature (as identified by</w:t>
      </w:r>
      <w:r>
        <w:t xml:space="preserve"> </w:t>
      </w:r>
      <w:r>
        <w:t xml:space="preserve">):</w:t>
      </w:r>
    </w:p>
    <w:p>
      <w:pPr>
        <w:numPr>
          <w:ilvl w:val="0"/>
          <w:numId w:val="1011"/>
        </w:numPr>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63</w:t>
        </w:r>
      </w:hyperlink>
      <w:r>
        <w:rPr>
          <w:vertAlign w:val="superscript"/>
        </w:rPr>
        <w:t xml:space="preserve">,</w:t>
      </w:r>
      <w:hyperlink w:anchor="ref-yang2020">
        <w:r>
          <w:rPr>
            <w:rStyle w:val="Hyperlink"/>
            <w:vertAlign w:val="superscript"/>
          </w:rPr>
          <w:t xml:space="preserve">168</w:t>
        </w:r>
      </w:hyperlink>
      <w:r>
        <w:rPr>
          <w:vertAlign w:val="superscript"/>
        </w:rPr>
        <w:t xml:space="preserve">–</w:t>
      </w:r>
      <w:hyperlink w:anchor="ref-poly2020b">
        <w:r>
          <w:rPr>
            <w:rStyle w:val="Hyperlink"/>
            <w:vertAlign w:val="superscript"/>
          </w:rPr>
          <w:t xml:space="preserve">170</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p>
      <w:pPr>
        <w:numPr>
          <w:ilvl w:val="0"/>
          <w:numId w:val="1011"/>
        </w:numPr>
      </w:pPr>
      <w:r>
        <w:rPr>
          <w:iCs/>
          <w:i/>
        </w:rPr>
        <w:t xml:space="preserve">Contribution to methods work:</w:t>
      </w:r>
      <w:r>
        <w:t xml:space="preserve"> </w:t>
      </w:r>
      <w:r>
        <w:t xml:space="preserve">A large part of this review was the associated work on improving research synthesis methods. This work is detailed as relevant throughout the Chapter, often referring to additional work detailed in the . IN addition this review was used to pilot an upcoming risk of bias tool</w:t>
      </w:r>
    </w:p>
    <w:bookmarkEnd w:id="134"/>
    <w:bookmarkStart w:id="135" w:name="comparison-with-other-reviews"/>
    <w:p>
      <w:pPr>
        <w:pStyle w:val="Heading3"/>
      </w:pPr>
      <w:r>
        <w:t xml:space="preserve">Comparison with other reviews</w:t>
      </w:r>
    </w:p>
    <w:p>
      <w:pPr>
        <w:pStyle w:val="FirstParagraph"/>
      </w:pPr>
      <w:r>
        <w:t xml:space="preserve">Of note, as part of the review, Iidentified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153</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5"/>
    <w:bookmarkStart w:id="136"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Mendelian .</w:t>
      </w:r>
    </w:p>
    <w:p>
      <w:pPr>
        <w:pStyle w:val="BodyText"/>
      </w:pPr>
      <w:r>
        <w:t xml:space="preserve">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may be double counting participants</w:t>
      </w:r>
    </w:p>
    <w:p>
      <w:pPr>
        <w:pStyle w:val="BodyText"/>
      </w:pPr>
      <w:r>
        <w:t xml:space="preserve">Double-counting of other -</w:t>
      </w:r>
    </w:p>
    <w:p>
      <w:pPr>
        <w:pStyle w:val="BodyText"/>
      </w:pPr>
      <w:r>
        <w:t xml:space="preserve">Methods for reviews of Mendelian randomisation studies are not well developed to account for the consideration above.</w:t>
      </w:r>
    </w:p>
    <w:p>
      <w:pPr>
        <w:pStyle w:val="BodyText"/>
      </w:pPr>
      <w:r>
        <w:t xml:space="preserve">In short, given the recent developments in the production of studies and results from Mendelian randomisation</w:t>
      </w:r>
    </w:p>
    <w:p>
      <w:pPr>
        <w:pStyle w:val="BodyText"/>
      </w:pPr>
      <w:r>
        <w:t xml:space="preserve">This is particularly relevant to missing evidence, as new methods in MR studies allow for the anlysis of many exposures/outcomes concurrently. In this scenario, missing evidence is likely to be an issue as onyl those of particular interest to the authors/those reaching statistical significance will be reported in the paper</w:t>
      </w:r>
    </w:p>
    <w:p>
      <w:pPr>
        <w:pStyle w:val="BodyText"/>
      </w:pPr>
      <w:r>
        <w:t xml:space="preserve">This is highlighted by the identification of studies relevant to the review though coincidental reading and citation searhcing, that were not identified by the search as they reported many results and only the statistically significant ones were included in searchable fields</w:t>
      </w:r>
    </w:p>
    <w:p>
      <w:pPr>
        <w:pStyle w:val="BodyText"/>
      </w:pPr>
      <w:r>
        <w:t xml:space="preserve">This is particularly troubling given the comprehensiveness of the search (~17,000 records screened). In retrospect, a mitigating approach may have been to have an additional search for topics related to risk factors, dementia and MR studies, and screened t</w:t>
      </w:r>
    </w:p>
    <w:p>
      <w:pPr>
        <w:pStyle w:val="BodyText"/>
      </w:pPr>
      <w:r>
        <w:t xml:space="preserve">As a form of analysis that lends itself to multiple comparison, there is a strong</w:t>
      </w:r>
    </w:p>
    <w:p>
      <w:pPr>
        <w:pStyle w:val="BodyText"/>
      </w:pPr>
      <w:r>
        <w:t xml:space="preserve">Through snowballing and other measures, I identified at least one Mendelian randomisation study that had not been identified by the search strategy.</w:t>
      </w:r>
      <w:hyperlink w:anchor="ref-larsson2017b">
        <w:r>
          <w:rPr>
            <w:rStyle w:val="Hyperlink"/>
            <w:vertAlign w:val="superscript"/>
          </w:rPr>
          <w:t xml:space="preserve">171</w:t>
        </w:r>
      </w:hyperlink>
      <w:r>
        <w:t xml:space="preserve"> </w:t>
      </w:r>
      <w:r>
        <w:t xml:space="preserve">On review of this paper, the search would not have been expected to find it, given the absence of any lipid-related keywords in the title and abstract.</w:t>
      </w:r>
    </w:p>
    <w:p>
      <w:pPr>
        <w:pStyle w:val="BodyText"/>
      </w:pPr>
      <w:r>
        <w:t xml:space="preserve">The study examined the association between lipid fractions with Azlheimer’s disease, as one of many risk factors for AzD. Studies such as this can introduce bias, as it is commonly only those risk factors that show a statistically significant result that are reported in the abstract and so are captured by systematic reviews of the topic. This may bias reviews as the analysising multiple risk factors at a time becomes more common.</w:t>
      </w:r>
    </w:p>
    <w:p>
      <w:pPr>
        <w:pStyle w:val="BodyText"/>
      </w:pPr>
      <w:r>
        <w:t xml:space="preserve">These studies are described as</w:t>
      </w:r>
      <w:r>
        <w:t xml:space="preserve"> </w:t>
      </w:r>
      <w:r>
        <w:t xml:space="preserve">“</w:t>
      </w:r>
      <w:r>
        <w:t xml:space="preserve">unknown unknown’s</w:t>
      </w:r>
      <w:r>
        <w:t xml:space="preserve">”</w:t>
      </w:r>
      <w:r>
        <w:t xml:space="preserve"> </w:t>
      </w:r>
      <w:r>
        <w:t xml:space="preserve">in the context of the RoB-ME tool, and are particularly challenging (as opposed to an analysis that was insufficiently reported to be included in the statistical analysis, or the</w:t>
      </w:r>
      <w:r>
        <w:t xml:space="preserve"> </w:t>
      </w:r>
      <w:r>
        <w:t xml:space="preserve">“</w:t>
      </w:r>
      <w:r>
        <w:t xml:space="preserve">known unknown’s</w:t>
      </w:r>
      <w:r>
        <w:t xml:space="preserve">”</w:t>
      </w:r>
      <w:r>
        <w:t xml:space="preserve">),</w:t>
      </w:r>
    </w:p>
    <w:p>
      <w:pPr>
        <w:pStyle w:val="BodyText"/>
      </w:pPr>
      <w:r>
        <w:t xml:space="preserve">Is it a big issue that the studies have the same underlying datasets?</w:t>
      </w:r>
      <w:r>
        <w:t xml:space="preserve"> </w:t>
      </w:r>
    </w:p>
    <w:p>
      <w:pPr>
        <w:pStyle w:val="BodyText"/>
      </w:pPr>
      <w:r>
        <w:t xml:space="preserve">Potentially the use of methods such as snowballing (forwards and backwards citation chasing) and communication with relevant topic experts should cpature similar studies.</w:t>
      </w:r>
      <w:r>
        <w:t xml:space="preserve"> </w:t>
      </w:r>
      <w:r>
        <w:t xml:space="preserve">However, in future better-resourced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w:t>
      </w:r>
      <w:r>
        <w:t xml:space="preserve"> </w:t>
      </w:r>
      <w:r>
        <w:t xml:space="preserve">“</w:t>
      </w:r>
      <w:r>
        <w:t xml:space="preserve">Mendelian randomisation</w:t>
      </w:r>
      <w:r>
        <w:t xml:space="preserve">”</w:t>
      </w:r>
      <w:r>
        <w:t xml:space="preserve">, followed by manual review of studies that look across multiple risk factors, would be advisable.</w:t>
      </w:r>
    </w:p>
    <w:bookmarkEnd w:id="136"/>
    <w:bookmarkStart w:id="139" w:name="strenghts-and-limitations"/>
    <w:p>
      <w:pPr>
        <w:pStyle w:val="Heading3"/>
      </w:pPr>
      <w:r>
        <w:t xml:space="preserve">Strenghts and limitations</w:t>
      </w:r>
    </w:p>
    <w:bookmarkStart w:id="137" w:name="Xc1b98a3f3ba170dc392ae73416bb108b436cbcb"/>
    <w:p>
      <w:pPr>
        <w:pStyle w:val="Heading4"/>
      </w:pPr>
      <w:r>
        <w:t xml:space="preserve">Inclusion of Mendelian randomisation studies</w:t>
      </w:r>
    </w:p>
    <w:bookmarkEnd w:id="137"/>
    <w:bookmarkStart w:id="138"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8"/>
    <w:bookmarkEnd w:id="139"/>
    <w:bookmarkStart w:id="140"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40"/>
    <w:bookmarkEnd w:id="141"/>
    <w:bookmarkStart w:id="142" w:name="references-2"/>
    <w:p>
      <w:pPr>
        <w:pStyle w:val="Heading2"/>
      </w:pPr>
      <w:r>
        <w:t xml:space="preserve">References</w:t>
      </w:r>
    </w:p>
    <w:bookmarkEnd w:id="142"/>
    <w:bookmarkEnd w:id="143"/>
    <w:bookmarkStart w:id="195" w:name="cprd-analysis-heading"/>
    <w:p>
      <w:pPr>
        <w:pStyle w:val="Heading1"/>
      </w:pPr>
      <w:r>
        <w:t xml:space="preserve">Primary analysis of lipid regulating agents and dementia outcomes</w:t>
      </w:r>
    </w:p>
    <w:p>
      <w:pPr>
        <w:pStyle w:val="FirstParagraph"/>
      </w:pPr>
    </w:p>
    <w:bookmarkStart w:id="144"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4"/>
    <w:bookmarkStart w:id="145"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5"/>
    <w:bookmarkStart w:id="165" w:name="methods-1"/>
    <w:p>
      <w:pPr>
        <w:pStyle w:val="Heading2"/>
      </w:pPr>
      <w:r>
        <w:t xml:space="preserve">Methods</w:t>
      </w:r>
    </w:p>
    <w:bookmarkStart w:id="146"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172</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173</w:t>
        </w:r>
      </w:hyperlink>
    </w:p>
    <w:p>
      <w:pPr>
        <w:pStyle w:val="BodyText"/>
      </w:pPr>
      <w:r>
        <w:t xml:space="preserve"> </w:t>
      </w:r>
    </w:p>
    <w:bookmarkEnd w:id="146"/>
    <w:bookmarkStart w:id="147"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174</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175</w:t>
        </w:r>
      </w:hyperlink>
      <w:r>
        <w:rPr>
          <w:vertAlign w:val="superscript"/>
        </w:rPr>
        <w:t xml:space="preserve">,</w:t>
      </w:r>
      <w:hyperlink w:anchor="ref-wood2001revitalizing">
        <w:r>
          <w:rPr>
            <w:rStyle w:val="Hyperlink"/>
            <w:vertAlign w:val="superscript"/>
          </w:rPr>
          <w:t xml:space="preserve">176</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174</w:t>
        </w:r>
      </w:hyperlink>
      <w:r>
        <w:rPr>
          <w:vertAlign w:val="superscript"/>
        </w:rPr>
        <w:t xml:space="preserve">,</w:t>
      </w:r>
      <w:hyperlink w:anchor="ref-mathur2014">
        <w:r>
          <w:rPr>
            <w:rStyle w:val="Hyperlink"/>
            <w:vertAlign w:val="superscript"/>
          </w:rPr>
          <w:t xml:space="preserve">177</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178</w:t>
        </w:r>
      </w:hyperlink>
      <w:r>
        <w:t xml:space="preserve"> </w:t>
      </w:r>
      <w:r>
        <w:t xml:space="preserve">All clinical events, included clinical test results and diagnoses, can be identified by a specific Read code. The codes use a nested approach (see Table</w:t>
      </w:r>
      <w:r>
        <w:t xml:space="preserve"> </w:t>
      </w:r>
      <w:r>
        <w:t xml:space="preserve">10</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10:</w:t>
      </w:r>
      <w:r>
        <w:t xml:space="preserve"> </w:t>
      </w:r>
      <w:bookmarkStart w:id="8ab6c4cf-cb78-4667-854b-25b296013c8b" w:name="tab:readExample-table"/>
      <w:r>
        <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
      </w:r>
      <w:bookmarkEnd w:id="8ab6c4cf-cb78-4667-854b-25b296013c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Level</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Read code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Term</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disorders</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and behavioral disorders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Organic mental disorder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7"/>
    <w:bookmarkStart w:id="148"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179</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8"/>
    <w:bookmarkStart w:id="149"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180</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49"/>
    <w:bookmarkStart w:id="151"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5</w:t>
      </w:r>
      <w:r>
        <w:t xml:space="preserve">). The diagnosis date of the outcome was determined by the first record of a relevant code.</w:t>
      </w:r>
    </w:p>
    <w:p>
      <w:pPr>
        <w:pStyle w:val="BodyText"/>
      </w:pPr>
      <w:r>
        <w:drawing>
          <wp:inline>
            <wp:extent cx="5943600" cy="3168282"/>
            <wp:effectExtent b="0" l="0" r="0" t="0"/>
            <wp:docPr descr="Figure 5: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50"/>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51"/>
    <w:bookmarkStart w:id="152"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181</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52"/>
    <w:bookmarkStart w:id="153"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182</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183</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184</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182</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185</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186</w:t>
        </w:r>
      </w:hyperlink>
      <w:r>
        <w:t xml:space="preserve"> </w:t>
      </w:r>
      <w:r>
        <w:t xml:space="preserve">to investigate the impact of multiple imputation on the results.</w:t>
      </w:r>
    </w:p>
    <w:p>
      <w:pPr>
        <w:pStyle w:val="BodyText"/>
      </w:pPr>
      <w:r>
        <w:t xml:space="preserve"> </w:t>
      </w:r>
      <w:r>
        <w:t xml:space="preserve"> </w:t>
      </w:r>
    </w:p>
    <w:bookmarkEnd w:id="153"/>
    <w:bookmarkStart w:id="154"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4"/>
    <w:bookmarkStart w:id="156"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6</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187</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6</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4.4.5</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188</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6: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5"/>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6"/>
    <w:bookmarkStart w:id="157"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189</w:t>
        </w:r>
      </w:hyperlink>
      <w:r>
        <w:rPr>
          <w:vertAlign w:val="superscript"/>
        </w:rPr>
        <w:t xml:space="preserve">–</w:t>
      </w:r>
      <w:hyperlink w:anchor="ref-pencina2007">
        <w:r>
          <w:rPr>
            <w:rStyle w:val="Hyperlink"/>
            <w:vertAlign w:val="superscript"/>
          </w:rPr>
          <w:t xml:space="preserve">191</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7"/>
    <w:bookmarkStart w:id="164" w:name="sensitivity-analyses-1"/>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59"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192</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7</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193</w:t>
        </w:r>
      </w:hyperlink>
      <w:r>
        <w:t xml:space="preserve"> </w:t>
      </w:r>
      <w:r>
        <w:t xml:space="preserve">systematic reviews of the adverse events of statin use</w:t>
      </w:r>
      <w:hyperlink w:anchor="ref-collins2016a">
        <w:r>
          <w:rPr>
            <w:rStyle w:val="Hyperlink"/>
            <w:vertAlign w:val="superscript"/>
          </w:rPr>
          <w:t xml:space="preserve">36</w:t>
        </w:r>
      </w:hyperlink>
      <w:r>
        <w:t xml:space="preserve"> </w:t>
      </w:r>
      <w:r>
        <w:t xml:space="preserve">and N-of-1 trials explicitly exploring the effect of statin use on muscle pain</w:t>
      </w:r>
      <w:hyperlink w:anchor="ref-herrett2021">
        <w:r>
          <w:rPr>
            <w:rStyle w:val="Hyperlink"/>
            <w:vertAlign w:val="superscript"/>
          </w:rPr>
          <w:t xml:space="preserve">194</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36</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7: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8"/>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59"/>
    <w:bookmarkStart w:id="160"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60"/>
    <w:bookmarkStart w:id="161"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195</w:t>
        </w:r>
      </w:hyperlink>
    </w:p>
    <w:p>
      <w:pPr>
        <w:pStyle w:val="BodyText"/>
      </w:pPr>
      <w:r>
        <w:t xml:space="preserve"> </w:t>
      </w:r>
    </w:p>
    <w:bookmarkEnd w:id="161"/>
    <w:bookmarkStart w:id="162"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2.4.2</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62"/>
    <w:bookmarkStart w:id="163"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196</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63"/>
    <w:bookmarkEnd w:id="164"/>
    <w:bookmarkEnd w:id="165"/>
    <w:bookmarkStart w:id="186" w:name="results-1"/>
    <w:p>
      <w:pPr>
        <w:pStyle w:val="Heading2"/>
      </w:pPr>
      <w:r>
        <w:t xml:space="preserve">Results</w:t>
      </w:r>
    </w:p>
    <w:bookmarkStart w:id="167"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8</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8: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png" id="0" name="Picture"/>
                    <pic:cNvPicPr>
                      <a:picLocks noChangeArrowheads="1" noChangeAspect="1"/>
                    </pic:cNvPicPr>
                  </pic:nvPicPr>
                  <pic:blipFill>
                    <a:blip r:embed="rId166"/>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(Inter quartile range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11</w:t>
      </w:r>
      <w:r>
        <w:t xml:space="preserve">.</w:t>
      </w:r>
    </w:p>
    <w:p>
      <w:pPr>
        <w:pStyle w:val="TableCaption"/>
      </w:pPr>
      <w:r>
        <w:t xml:space="preserve">Table 11:</w:t>
      </w:r>
      <w:r>
        <w:t xml:space="preserve"> </w:t>
      </w:r>
      <w:bookmarkStart w:id="676b2176-f80e-45da-b7d3-071bdeb9ffda" w:name="tab:cprdCharacteristics-table"/>
      <w:r>
        <w:t xml:space="preserve">Patient characteristics by drug class. Summary statistics are presented as "% (N)" unless otherwise specified in the variable name.</w:t>
      </w:r>
      <w:bookmarkEnd w:id="676b2176-f80e-45da-b7d3-071bdeb9ffd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None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 &amp; 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Nicotinic acid groups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Sample size (N)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1695683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1095857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588455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Index year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Female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53.1% (900847)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56.3% (616801)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47.2% (277841)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66.4% (3598)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54.6% (418)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52.8% (67)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38.6% (1505)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54.8% (92)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52.7% (525)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CAD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(7180)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(6487)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 (13)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CBS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(5739)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(4947)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0.6% (6)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CVD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 (36680)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 (12803)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 (23567)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 (90)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 (3)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(171)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 (18)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Charlson (ever &gt;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31.0% (525566)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25.5% (279520)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40.9% (240925)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42.6% (2308)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41.8% (320)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24.4% (31)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50.9% (1983)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44.6%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40.5% (404)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IMD-2010 (median)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Consulation rate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(5.5)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 (5.0)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 (6.1)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 (7.4)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 (4.3)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9.3 (7.7)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 (8.0)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(ever)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85.8% (1455443)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86.5% (947716)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84.7% (498304)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(4487)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83.9% (643)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87.4% (111)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(3226)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82.7% (139)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81.9% (817)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(ever)</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51.1% (866207)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47.0% (515192)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 (344540)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55.2% (2990)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57.4% (440)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60.6% (77)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60.1% (2342)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53.6% (90)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53.8% (536)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BMI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27.0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 (5.8)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28.1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28.1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29.0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26.4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 (5.5)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(12879)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(4204)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(8524)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(47)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 (11)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16.1% (273011)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 (126891)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24.5% (144010)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12.9% (697)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23.9% (183)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25.2% (32)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 (1006)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15.6% (156)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 cholesterol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(12.4)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(10.8)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(15.3)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(1.3)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(26.5)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 (1.5)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 (5.6)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(1.5)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 (1.7)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LDL cholesterol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 (1.8)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 (0.9)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 (1.0)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CKD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(1391)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(814)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(566)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 (4057)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(795)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0.5% (3206)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0.6% (1)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 (49381)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(12376)</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(36182)</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 (124)</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(41)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 (6)</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 (617)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 (28)</w:t>
            </w:r>
          </w:p>
        </w:tc>
      </w:tr>
      <w:tr>
        <w:trPr>
          <w:cantSplit/>
          <w:trHeight w:val="360" w:hRule="auto"/>
        </w:trPr>
        <w:tc>
          <w:tcPr>
            <w:gridSpan w:val="1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LRA - Lipid regulating agent; IMD - Index of Multiple Deprivation; BMI - Body Mass Index; CAD - Coronary Arterial Disease; CBS - Coronary Bypass Surgery; CVD - Cardiovascular disease; PAD - Peripheral arterial disease; CKD - Chronic Kidney Disease; SD - Standard deviation.</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11</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12:</w:t>
      </w:r>
      <w:r>
        <w:t xml:space="preserve"> </w:t>
      </w:r>
      <w:bookmarkStart w:id="aabb9326-5183-4a7e-82d2-11cdb9ad48f9" w:name="tab:cprdSSA-table"/>
      <w:r>
        <w:t xml:space="preserve">Participants who stopped, switched or added treatments by initial treatment type.</w:t>
      </w:r>
      <w:bookmarkEnd w:id="aabb9326-5183-4a7e-82d2-11cdb9ad48f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 &amp; 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Nicotinic acid groups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Stopped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 (115899)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 (111798)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55.9% (3028)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19.6% (150)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 (478)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35.6% (355)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Added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 (27470)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(26018)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 (192)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 (145)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 (841)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26.3% (262)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Switched</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(14956)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(12014)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 (614)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34.5% (264)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64.6% (82)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(1714)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44.6% (75)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12</w:t>
      </w:r>
      <w:r>
        <w:t xml:space="preserve">).</w:t>
      </w:r>
    </w:p>
    <w:p>
      <w:pPr>
        <w:pStyle w:val="BodyText"/>
      </w:pPr>
      <w:r>
        <w:t xml:space="preserve"> </w:t>
      </w:r>
    </w:p>
    <w:bookmarkEnd w:id="167"/>
    <w:bookmarkStart w:id="168"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8"/>
    <w:bookmarkStart w:id="170"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9</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9: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69"/>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70"/>
    <w:bookmarkStart w:id="185" w:name="sensitivity-analyses-2"/>
    <w:p>
      <w:pPr>
        <w:pStyle w:val="Heading3"/>
      </w:pPr>
      <w:r>
        <w:t xml:space="preserve">Sensitivity analyses</w:t>
      </w:r>
    </w:p>
    <w:p>
      <w:pPr>
        <w:pStyle w:val="FirstParagraph"/>
      </w:pPr>
      <w:r>
        <w:t xml:space="preserve">The results of the series of sensitivity analyses performed are described in the following sections.</w:t>
      </w:r>
    </w:p>
    <w:bookmarkStart w:id="172"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197</w:t>
        </w:r>
      </w:hyperlink>
    </w:p>
    <w:p>
      <w:pPr>
        <w:pStyle w:val="BodyText"/>
      </w:pPr>
      <w:r>
        <w:t xml:space="preserve"> </w:t>
      </w:r>
    </w:p>
    <w:p>
      <w:pPr>
        <w:pStyle w:val="BodyText"/>
      </w:pPr>
      <w:r>
        <w:drawing>
          <wp:inline>
            <wp:extent cx="5943600" cy="4358959"/>
            <wp:effectExtent b="0" l="0" r="0" t="0"/>
            <wp:docPr descr="Figure 10: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71"/>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72"/>
    <w:bookmarkStart w:id="174"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11</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1.62, 95% CI: 1.59-1.64).</w:t>
      </w:r>
    </w:p>
    <w:p>
      <w:pPr>
        <w:pStyle w:val="BodyText"/>
      </w:pPr>
      <w:r>
        <w:t xml:space="preserve"> </w:t>
      </w:r>
    </w:p>
    <w:p>
      <w:pPr>
        <w:pStyle w:val="BodyText"/>
      </w:pPr>
      <w:r>
        <w:drawing>
          <wp:inline>
            <wp:extent cx="5943600" cy="2046707"/>
            <wp:effectExtent b="0" l="0" r="0" t="0"/>
            <wp:docPr descr="Figure 11: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73"/>
                    <a:stretch>
                      <a:fillRect/>
                    </a:stretch>
                  </pic:blipFill>
                  <pic:spPr bwMode="auto">
                    <a:xfrm>
                      <a:off x="0" y="0"/>
                      <a:ext cx="5943600" cy="2046707"/>
                    </a:xfrm>
                    <a:prstGeom prst="rect">
                      <a:avLst/>
                    </a:prstGeom>
                    <a:noFill/>
                    <a:ln w="9525">
                      <a:noFill/>
                      <a:headEnd/>
                      <a:tailEnd/>
                    </a:ln>
                  </pic:spPr>
                </pic:pic>
              </a:graphicData>
            </a:graphic>
          </wp:inline>
        </w:drawing>
      </w:r>
      <w:r>
        <w:t xml:space="preserve"> </w:t>
      </w:r>
    </w:p>
    <w:p>
      <w:pPr>
        <w:pStyle w:val="BodyText"/>
      </w:pPr>
      <w:r>
        <w:t xml:space="preserve"> </w:t>
      </w:r>
    </w:p>
    <w:bookmarkEnd w:id="174"/>
    <w:bookmarkStart w:id="176"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12</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2: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5"/>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6"/>
    <w:bookmarkStart w:id="178"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13</w:t>
      </w:r>
      <w:r>
        <w:t xml:space="preserve">).</w:t>
      </w:r>
    </w:p>
    <w:p>
      <w:pPr>
        <w:pStyle w:val="BodyText"/>
      </w:pPr>
      <w:r>
        <w:t xml:space="preserve"> </w:t>
      </w:r>
    </w:p>
    <w:p>
      <w:pPr>
        <w:pStyle w:val="BodyText"/>
      </w:pPr>
      <w:r>
        <w:drawing>
          <wp:inline>
            <wp:extent cx="5943600" cy="1320533"/>
            <wp:effectExtent b="0" l="0" r="0" t="0"/>
            <wp:docPr descr="Figure 13: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7"/>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13</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13:</w:t>
      </w:r>
      <w:r>
        <w:t xml:space="preserve"> </w:t>
      </w:r>
      <w:bookmarkStart w:id="d547dc82-16b6-4304-a1c1-6af1c2f07e16" w:name="tab:diagnosisType-table"/>
      <w:r>
        <w:t xml:space="preserve">Frequency of diagnoses by grouped year of cohort entry</w:t>
      </w:r>
      <w:bookmarkEnd w:id="d547dc82-16b6-4304-a1c1-6af1c2f07e16"/>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Year of cohort entry</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Probable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Possible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Other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&gt;=1996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148550 (95.9%)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1775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1677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1345 (0.9%)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1585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154932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613009 (96.3%)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6672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5711 (0.9%)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4857 (0.8%)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6073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636322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523913 (98.1%)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3355 (0.6%)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2169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1890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2506 (0.5%)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533833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&gt;=2011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357262 (99.4%)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845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397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374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599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359477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1642734 (97.5%)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12647 (0.8%)</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9954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8466 (0.5%)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10763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1684564</w:t>
            </w:r>
          </w:p>
        </w:tc>
      </w:tr>
    </w:tbl>
    <w:p>
      <w:pPr>
        <w:pStyle w:val="BodyText"/>
      </w:pPr>
      <w:r>
        <w:t xml:space="preserve"> </w:t>
      </w:r>
    </w:p>
    <w:bookmarkEnd w:id="178"/>
    <w:bookmarkStart w:id="180"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14</w:t>
      </w:r>
      <w:r>
        <w:t xml:space="preserve">).</w:t>
      </w:r>
    </w:p>
    <w:p>
      <w:pPr>
        <w:pStyle w:val="BodyText"/>
      </w:pPr>
      <w:r>
        <w:drawing>
          <wp:inline>
            <wp:extent cx="5943600" cy="3301733"/>
            <wp:effectExtent b="0" l="0" r="0" t="0"/>
            <wp:docPr descr="Figure 14: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79"/>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80"/>
    <w:bookmarkStart w:id="182"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14</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14:</w:t>
      </w:r>
      <w:r>
        <w:t xml:space="preserve"> </w:t>
      </w:r>
      <w:bookmarkStart w:id="7936de2b-10c6-4fdc-9517-c8dfbbdb8b8b" w:name="tab:statinTypeTable-table"/>
      <w:r>
        <w:t xml:space="preserve">Summary of statin properties (lipophilicity vs hydrophilicity) by grouped year of prescription.</w:t>
      </w:r>
      <w:bookmarkEnd w:id="7936de2b-10c6-4fdc-9517-c8dfbbdb8b8b"/>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Prescription Year Group</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Hydrophilic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Lipophilic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&gt;=1996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7037 (18.2%)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31531 (81.8%)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38568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21427 (10.3%)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187018 (89.7%)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208445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3566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217726 (98.4%)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221292</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&gt;=2011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1115 (0.9%)</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119035 (99.1%)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15</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5: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82"/>
    <w:bookmarkStart w:id="184"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16</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196</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6: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83"/>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4"/>
    <w:bookmarkEnd w:id="185"/>
    <w:bookmarkEnd w:id="186"/>
    <w:bookmarkStart w:id="193" w:name="discussion-2"/>
    <w:p>
      <w:pPr>
        <w:pStyle w:val="Heading2"/>
      </w:pPr>
      <w:r>
        <w:t xml:space="preserve">Discussion</w:t>
      </w:r>
    </w:p>
    <w:bookmarkStart w:id="187"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7"/>
    <w:bookmarkStart w:id="189"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198</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17</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199</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7: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8"/>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5</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200</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201</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4.4.8</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89"/>
    <w:bookmarkStart w:id="190"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202</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203</w:t>
        </w:r>
      </w:hyperlink>
      <w:r>
        <w:rPr>
          <w:vertAlign w:val="superscript"/>
        </w:rPr>
        <w:t xml:space="preserve">,</w:t>
      </w:r>
      <w:hyperlink w:anchor="ref-mcguinness2019b">
        <w:r>
          <w:rPr>
            <w:rStyle w:val="Hyperlink"/>
            <w:vertAlign w:val="superscript"/>
          </w:rPr>
          <w:t xml:space="preserve">204</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90"/>
    <w:bookmarkStart w:id="191"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205</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206</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91"/>
    <w:bookmarkStart w:id="192"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200</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92"/>
    <w:bookmarkEnd w:id="193"/>
    <w:bookmarkStart w:id="194" w:name="references-3"/>
    <w:p>
      <w:pPr>
        <w:pStyle w:val="Heading2"/>
      </w:pPr>
      <w:r>
        <w:t xml:space="preserve">References</w:t>
      </w:r>
    </w:p>
    <w:p>
      <w:pPr>
        <w:pStyle w:val="FirstParagraph"/>
      </w:pPr>
      <w:r>
        <w:t xml:space="preserve">— Hold — Hold</w:t>
      </w:r>
    </w:p>
    <w:bookmarkEnd w:id="194"/>
    <w:bookmarkEnd w:id="195"/>
    <w:bookmarkStart w:id="207" w:name="ipd-heading"/>
    <w:p>
      <w:pPr>
        <w:pStyle w:val="Heading1"/>
      </w:pPr>
      <w:r>
        <w:t xml:space="preserve">Individual participant data meta-analysis</w:t>
      </w:r>
    </w:p>
    <w:p>
      <w:pPr>
        <w:pStyle w:val="FirstParagraph"/>
      </w:pPr>
    </w:p>
    <w:bookmarkStart w:id="196" w:name="lay-summary-4"/>
    <w:p>
      <w:pPr>
        <w:pStyle w:val="Heading2"/>
      </w:pPr>
      <w:r>
        <w:t xml:space="preserve">Lay Summary</w:t>
      </w:r>
    </w:p>
    <w:bookmarkEnd w:id="196"/>
    <w:bookmarkStart w:id="197" w:name="introduction-2"/>
    <w:p>
      <w:pPr>
        <w:pStyle w:val="Heading2"/>
      </w:pPr>
      <w:r>
        <w:t xml:space="preserve">Introduction</w:t>
      </w:r>
    </w:p>
    <w:p>
      <w:pPr>
        <w:pStyle w:val="FirstParagraph"/>
      </w:pPr>
      <w:r>
        <w:t xml:space="preserve">Is there a good way to visualise input of cohorts into an IPD analysis?</w:t>
      </w:r>
    </w:p>
    <w:bookmarkEnd w:id="197"/>
    <w:bookmarkStart w:id="202" w:name="methods-2"/>
    <w:p>
      <w:pPr>
        <w:pStyle w:val="Heading2"/>
      </w:pPr>
      <w:r>
        <w:t xml:space="preserve">Methods</w:t>
      </w:r>
    </w:p>
    <w:p>
      <w:pPr>
        <w:pStyle w:val="FirstParagraph"/>
      </w:pPr>
      <w:r>
        <w:t xml:space="preserve">As part of the IPD analysis, relevant cohort studies were identified from the sty and approached. In the first instance, the corresponding author on the main man</w:t>
      </w:r>
    </w:p>
    <w:p>
      <w:pPr>
        <w:pStyle w:val="BodyText"/>
      </w:pPr>
      <w:r>
        <w:t xml:space="preserve">Talk about how different covariates were managed across cohorts,</w:t>
      </w:r>
    </w:p>
    <w:p>
      <w:pPr>
        <w:pStyle w:val="BodyText"/>
      </w:pPr>
      <w:r>
        <w:t xml:space="preserve">Talk about missing data was handled</w:t>
      </w:r>
      <w:r>
        <w:t xml:space="preserve"> </w:t>
      </w:r>
    </w:p>
    <w:bookmarkStart w:id="198"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8"/>
    <w:bookmarkStart w:id="199"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207</w:t>
        </w:r>
      </w:hyperlink>
      <w:r>
        <w:rPr>
          <w:vertAlign w:val="superscript"/>
        </w:rPr>
        <w:t xml:space="preserve">,</w:t>
      </w:r>
      <w:hyperlink w:anchor="ref-riboli2002">
        <w:r>
          <w:rPr>
            <w:rStyle w:val="Hyperlink"/>
            <w:vertAlign w:val="superscript"/>
          </w:rPr>
          <w:t xml:space="preserve">208</w:t>
        </w:r>
      </w:hyperlink>
    </w:p>
    <w:p>
      <w:pPr>
        <w:pStyle w:val="BodyText"/>
      </w:pPr>
      <w:r>
        <w:t xml:space="preserve">Different approaches to combining subgroups.</w:t>
      </w:r>
      <w:hyperlink w:anchor="ref-fisher2017">
        <w:r>
          <w:rPr>
            <w:rStyle w:val="Hyperlink"/>
            <w:vertAlign w:val="superscript"/>
          </w:rPr>
          <w:t xml:space="preserve">209</w:t>
        </w:r>
      </w:hyperlink>
    </w:p>
    <w:p>
      <w:pPr>
        <w:pStyle w:val="BodyText"/>
      </w:pPr>
      <w:r>
        <w:t xml:space="preserve">Several DPUK cohorts were excluded on the basis of a lack of exposure variables, including Cam-CAN (had cardiovascular category, but only contained blood pressure).</w:t>
      </w:r>
    </w:p>
    <w:p>
      <w:pPr>
        <w:pStyle w:val="BodyText"/>
      </w:pPr>
      <w:r>
        <w:t xml:space="preserve">See</w:t>
      </w:r>
    </w:p>
    <w:bookmarkEnd w:id="199"/>
    <w:bookmarkStart w:id="200" w:name="risk-of-bias-assessment"/>
    <w:p>
      <w:pPr>
        <w:pStyle w:val="Heading3"/>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200"/>
    <w:bookmarkStart w:id="201" w:name="data-cleaning"/>
    <w:p>
      <w:pPr>
        <w:pStyle w:val="Heading3"/>
      </w:pPr>
      <w:r>
        <w:t xml:space="preserve">Data cleaning</w:t>
      </w:r>
    </w:p>
    <w:bookmarkEnd w:id="201"/>
    <w:bookmarkEnd w:id="202"/>
    <w:bookmarkStart w:id="206"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responded if at all. Will also need to comment on the additional tactics used.</w:t>
      </w:r>
    </w:p>
    <w:p>
      <w:pPr>
        <w:pStyle w:val="BodyText"/>
      </w:pPr>
      <w:r>
        <w:t xml:space="preserve">This is likely due to my junior position as a early career research combined with the impact</w:t>
      </w:r>
    </w:p>
    <w:p>
      <w:pPr>
        <w:pStyle w:val="BodyText"/>
      </w:pPr>
      <w:r>
        <w:t xml:space="preserve">Range of reasons why data is not readily available. Privacy concerns, concerns around scoping or</w:t>
      </w:r>
      <w:r>
        <w:t xml:space="preserve"> </w:t>
      </w:r>
      <w:r>
        <w:t xml:space="preserve">“</w:t>
      </w:r>
      <w:r>
        <w:t xml:space="preserve">parasitic</w:t>
      </w:r>
      <w:r>
        <w:t xml:space="preserve">”</w:t>
      </w:r>
      <w:r>
        <w:t xml:space="preserve"> </w:t>
      </w:r>
      <w:r>
        <w:t xml:space="preserve">behaviour, and a lack of trust (i.e. primary researchers do not trust secondary researchers).</w:t>
      </w:r>
    </w:p>
    <w:p>
      <w:pPr>
        <w:pStyle w:val="BodyText"/>
      </w:pPr>
      <w:r>
        <w:t xml:space="preserve">Unfortunately,</w:t>
      </w:r>
    </w:p>
    <w:p>
      <w:pPr>
        <w:pStyle w:val="BodyText"/>
      </w:pPr>
      <w:r>
        <w:t xml:space="preserve">As part of this, an analysis of</w:t>
      </w:r>
    </w:p>
    <w:bookmarkStart w:id="203" w:name="reflections-on-data-access"/>
    <w:p>
      <w:pPr>
        <w:pStyle w:val="Heading3"/>
      </w:pPr>
      <w:r>
        <w:t xml:space="preserve">Reflections on data access</w:t>
      </w:r>
    </w:p>
    <w:p>
      <w:pPr>
        <w:pStyle w:val="FirstParagraph"/>
      </w:pPr>
      <w:r>
        <w:t xml:space="preserve">Describe your experience of trying to access the DPUK - while a great resources, frustrating at times. The portal would benefit from a centralised management system and</w:t>
      </w:r>
    </w:p>
    <w:bookmarkEnd w:id="203"/>
    <w:bookmarkStart w:id="205" w:name="study-within-a-review"/>
    <w:p>
      <w:pPr>
        <w:pStyle w:val="Heading3"/>
      </w:pPr>
      <w:r>
        <w:t xml:space="preserve">Study within a review</w:t>
      </w:r>
    </w:p>
    <w:p>
      <w:pPr>
        <w:pStyle w:val="FirstParagraph"/>
      </w:pPr>
      <w:r>
        <w:t xml:space="preserve">In future, it could have been worth running a</w:t>
      </w:r>
      <w:r>
        <w:t xml:space="preserve"> </w:t>
      </w:r>
      <w:r>
        <w:t xml:space="preserve">“</w:t>
      </w:r>
      <w:r>
        <w:t xml:space="preserve">study within a review</w:t>
      </w:r>
      <w:r>
        <w:t xml:space="preserve">”</w:t>
      </w:r>
      <w:r>
        <w:t xml:space="preserve">, such as that used to examine whe</w:t>
      </w:r>
    </w:p>
    <w:p>
      <w:pPr>
        <w:pStyle w:val="BodyText"/>
      </w:pPr>
      <w:hyperlink r:id="rId204">
        <w:r>
          <w:rPr>
            <w:rStyle w:val="Hyperlink"/>
          </w:rPr>
          <w:t xml:space="preserve">https://bmjopen.bmj.com/content/9/1/e025273</w:t>
        </w:r>
      </w:hyperlink>
    </w:p>
    <w:p>
      <w:pPr>
        <w:pStyle w:val="BodyText"/>
      </w:pPr>
      <w:r>
        <w:t xml:space="preserve">— Hold — Hold</w:t>
      </w:r>
    </w:p>
    <w:bookmarkEnd w:id="205"/>
    <w:bookmarkEnd w:id="206"/>
    <w:bookmarkEnd w:id="207"/>
    <w:bookmarkStart w:id="219" w:name="discussion-heading"/>
    <w:p>
      <w:pPr>
        <w:pStyle w:val="Heading1"/>
      </w:pPr>
      <w:r>
        <w:t xml:space="preserve">Discussion</w:t>
      </w:r>
    </w:p>
    <w:p>
      <w:pPr>
        <w:pStyle w:val="FirstParagraph"/>
      </w:pPr>
    </w:p>
    <w:bookmarkStart w:id="209" w:name="Xaed70c6bfbe9ac75ed11abe63d990e0ab7358f2"/>
    <w:p>
      <w:pPr>
        <w:pStyle w:val="Heading2"/>
      </w:pPr>
      <w:r>
        <w:t xml:space="preserve">Triangulation across exisiting evidence and evidence produced in this thesis</w:t>
      </w:r>
    </w:p>
    <w:bookmarkStart w:id="208" w:name="triangulation-overview"/>
    <w:p>
      <w:pPr>
        <w:pStyle w:val="Heading3"/>
      </w:pPr>
      <w:r>
        <w:t xml:space="preserve">Overview of triangulation</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p>
      <w:pPr>
        <w:pStyle w:val="BodyText"/>
      </w:pPr>
      <w:r>
        <w:t xml:space="preserve"> </w:t>
      </w:r>
      <w:r>
        <w:t xml:space="preserve"> </w:t>
      </w:r>
    </w:p>
    <w:bookmarkEnd w:id="208"/>
    <w:bookmarkEnd w:id="209"/>
    <w:bookmarkStart w:id="210"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p>
      <w:pPr>
        <w:pStyle w:val="BodyText"/>
      </w:pPr>
      <w:r>
        <w:t xml:space="preserve"> </w:t>
      </w:r>
      <w:r>
        <w:t xml:space="preserve"> </w:t>
      </w:r>
    </w:p>
    <w:bookmarkEnd w:id="210"/>
    <w:bookmarkStart w:id="211" w:name="X19a11de4ab8606b74b5ad332dc48f14a8936b74"/>
    <w:p>
      <w:pPr>
        <w:pStyle w:val="Heading2"/>
      </w:pPr>
      <w:r>
        <w:t xml:space="preserve">Use of concensus panel to bring everything together</w:t>
      </w:r>
    </w:p>
    <w:p>
      <w:pPr>
        <w:pStyle w:val="FirstParagraph"/>
      </w:pPr>
      <w:r>
        <w:t xml:space="preserve"> </w:t>
      </w:r>
      <w:r>
        <w:t xml:space="preserve"> </w:t>
      </w:r>
    </w:p>
    <w:bookmarkEnd w:id="211"/>
    <w:bookmarkStart w:id="212"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p>
      <w:pPr>
        <w:pStyle w:val="FirstParagraph"/>
      </w:pPr>
      <w:r>
        <w:t xml:space="preserve"> </w:t>
      </w:r>
      <w:r>
        <w:t xml:space="preserve"> </w:t>
      </w:r>
    </w:p>
    <w:bookmarkEnd w:id="212"/>
    <w:bookmarkStart w:id="213" w:name="X3b130fc6d67361b601b7baea6ee52fa2c3412e8"/>
    <w:p>
      <w:pPr>
        <w:pStyle w:val="Heading2"/>
      </w:pPr>
      <w:r>
        <w:t xml:space="preserve">Summary of findings (and implications for policy makers)</w:t>
      </w:r>
    </w:p>
    <w:p>
      <w:pPr>
        <w:pStyle w:val="FirstParagraph"/>
      </w:pPr>
      <w:r>
        <w:t xml:space="preserve"> </w:t>
      </w:r>
      <w:r>
        <w:t xml:space="preserve"> </w:t>
      </w:r>
    </w:p>
    <w:bookmarkEnd w:id="213"/>
    <w:bookmarkStart w:id="214"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210</w:t>
        </w:r>
      </w:hyperlink>
    </w:p>
    <w:p>
      <w:pPr>
        <w:pStyle w:val="BodyText"/>
      </w:pPr>
      <w:r>
        <w:t xml:space="preserve"> </w:t>
      </w:r>
      <w:r>
        <w:t xml:space="preserve"> </w:t>
      </w:r>
    </w:p>
    <w:bookmarkEnd w:id="214"/>
    <w:bookmarkStart w:id="215"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r>
        <w:t xml:space="preserve"> </w:t>
      </w:r>
    </w:p>
    <w:bookmarkEnd w:id="215"/>
    <w:bookmarkStart w:id="216"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p>
      <w:pPr>
        <w:pStyle w:val="BodyText"/>
      </w:pPr>
      <w:r>
        <w:t xml:space="preserve"> </w:t>
      </w:r>
      <w:r>
        <w:t xml:space="preserve"> </w:t>
      </w:r>
    </w:p>
    <w:bookmarkEnd w:id="216"/>
    <w:bookmarkStart w:id="217" w:name="future-work"/>
    <w:p>
      <w:pPr>
        <w:pStyle w:val="Heading2"/>
      </w:pPr>
      <w:r>
        <w:t xml:space="preserve">Future work</w:t>
      </w:r>
    </w:p>
    <w:p>
      <w:pPr>
        <w:pStyle w:val="FirstParagraph"/>
      </w:pPr>
      <w:r>
        <w:t xml:space="preserve"> </w:t>
      </w:r>
      <w:r>
        <w:t xml:space="preserve"> </w:t>
      </w:r>
    </w:p>
    <w:bookmarkEnd w:id="217"/>
    <w:bookmarkStart w:id="218" w:name="overall-conclusions"/>
    <w:p>
      <w:pPr>
        <w:pStyle w:val="Heading2"/>
      </w:pPr>
      <w:r>
        <w:t xml:space="preserve">Overall conclusions</w:t>
      </w:r>
    </w:p>
    <w:bookmarkEnd w:id="218"/>
    <w:bookmarkEnd w:id="219"/>
    <w:bookmarkStart w:id="220" w:name="bibliography"/>
    <w:p>
      <w:pPr>
        <w:pStyle w:val="Heading1"/>
      </w:pPr>
      <w:r>
        <w:t xml:space="preserve">Bibliography</w:t>
      </w:r>
    </w:p>
    <w:bookmarkEnd w:id="220"/>
    <w:bookmarkStart w:id="488" w:name="bibliography-1"/>
    <w:p>
      <w:pPr>
        <w:pStyle w:val="Heading1"/>
      </w:pPr>
      <w:r>
        <w:t xml:space="preserve">Bibliography</w:t>
      </w:r>
    </w:p>
    <w:bookmarkStart w:id="487" w:name="refs"/>
    <w:bookmarkStart w:id="221"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21"/>
    <w:bookmarkStart w:id="222"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22"/>
    <w:bookmarkStart w:id="223"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23"/>
    <w:bookmarkStart w:id="224"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24"/>
    <w:bookmarkStart w:id="225"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25"/>
    <w:bookmarkStart w:id="226"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26"/>
    <w:bookmarkStart w:id="227"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27"/>
    <w:bookmarkStart w:id="228"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28"/>
    <w:bookmarkStart w:id="229"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29"/>
    <w:bookmarkStart w:id="230"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30"/>
    <w:bookmarkStart w:id="231"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31"/>
    <w:bookmarkStart w:id="232"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32"/>
    <w:bookmarkStart w:id="233"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33"/>
    <w:bookmarkStart w:id="234"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34"/>
    <w:bookmarkStart w:id="235"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35"/>
    <w:bookmarkStart w:id="236"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36"/>
    <w:bookmarkStart w:id="237"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37"/>
    <w:bookmarkStart w:id="238"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38"/>
    <w:bookmarkStart w:id="239"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39"/>
    <w:bookmarkStart w:id="241"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40">
        <w:r>
          <w:rPr>
            <w:rStyle w:val="Hyperlink"/>
          </w:rPr>
          <w:t xml:space="preserve">10.1016/j.neuropharm.2020.108352</w:t>
        </w:r>
      </w:hyperlink>
    </w:p>
    <w:bookmarkEnd w:id="241"/>
    <w:bookmarkStart w:id="242"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42"/>
    <w:bookmarkStart w:id="243"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43"/>
    <w:bookmarkStart w:id="244"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44"/>
    <w:bookmarkStart w:id="245"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45"/>
    <w:bookmarkStart w:id="246"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46"/>
    <w:bookmarkStart w:id="247"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47"/>
    <w:bookmarkStart w:id="248"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48"/>
    <w:bookmarkStart w:id="249"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49"/>
    <w:bookmarkStart w:id="250"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50"/>
    <w:bookmarkStart w:id="251"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51"/>
    <w:bookmarkStart w:id="252"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52"/>
    <w:bookmarkStart w:id="253"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53"/>
    <w:bookmarkStart w:id="254"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54"/>
    <w:bookmarkStart w:id="255"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55"/>
    <w:bookmarkStart w:id="256"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6"/>
    <w:bookmarkStart w:id="257" w:name="ref-collins2016a"/>
    <w:p>
      <w:pPr>
        <w:pStyle w:val="Bibliography"/>
      </w:pPr>
      <w:r>
        <w:t xml:space="preserve">36.</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7"/>
    <w:bookmarkStart w:id="258" w:name="ref-law2003"/>
    <w:p>
      <w:pPr>
        <w:pStyle w:val="Bibliography"/>
      </w:pPr>
      <w:r>
        <w:t xml:space="preserve">37.</w:t>
      </w:r>
      <w:r>
        <w:t xml:space="preserve"> </w:t>
      </w:r>
      <w:r>
        <w:t xml:space="preserve">	</w:t>
      </w:r>
      <w:r>
        <w:t xml:space="preserve">Law, M. R., Wald, N. J. &amp; Rudnicka, A. R. Quantifying effect of statins on low density lipoprotein cholesterol, ischaemic heart disease, and stroke: Systematic review and meta-analysis.</w:t>
      </w:r>
      <w:r>
        <w:t xml:space="preserve"> </w:t>
      </w:r>
      <w:r>
        <w:rPr>
          <w:iCs/>
          <w:i/>
        </w:rPr>
        <w:t xml:space="preserve">BMJ</w:t>
      </w:r>
      <w:r>
        <w:t xml:space="preserve"> </w:t>
      </w:r>
      <w:r>
        <w:rPr>
          <w:bCs/>
          <w:b/>
        </w:rPr>
        <w:t xml:space="preserve">326</w:t>
      </w:r>
      <w:r>
        <w:t xml:space="preserve">, 1423 (2003).</w:t>
      </w:r>
    </w:p>
    <w:bookmarkEnd w:id="258"/>
    <w:bookmarkStart w:id="259" w:name="ref-schachter2005"/>
    <w:p>
      <w:pPr>
        <w:pStyle w:val="Bibliography"/>
      </w:pPr>
      <w:r>
        <w:t xml:space="preserve">38.</w:t>
      </w:r>
      <w:r>
        <w:t xml:space="preserve"> </w:t>
      </w:r>
      <w:r>
        <w:t xml:space="preserve">	</w:t>
      </w:r>
      <w:r>
        <w:t xml:space="preserve">Schachter, M. Chemical, pharmacokinetic and pharmacodynamic properties of statins: An update.</w:t>
      </w:r>
      <w:r>
        <w:t xml:space="preserve"> </w:t>
      </w:r>
      <w:r>
        <w:rPr>
          <w:iCs/>
          <w:i/>
        </w:rPr>
        <w:t xml:space="preserve">Fundamental &amp; Clinical Pharmacology</w:t>
      </w:r>
      <w:r>
        <w:t xml:space="preserve"> </w:t>
      </w:r>
      <w:r>
        <w:rPr>
          <w:bCs/>
          <w:b/>
        </w:rPr>
        <w:t xml:space="preserve">19</w:t>
      </w:r>
      <w:r>
        <w:t xml:space="preserve">, 117–125 (2005).</w:t>
      </w:r>
    </w:p>
    <w:bookmarkEnd w:id="259"/>
    <w:bookmarkStart w:id="260" w:name="ref-sierra2011"/>
    <w:p>
      <w:pPr>
        <w:pStyle w:val="Bibliography"/>
      </w:pPr>
      <w:r>
        <w:t xml:space="preserve">39.</w:t>
      </w:r>
      <w:r>
        <w:t xml:space="preserve"> </w:t>
      </w:r>
      <w:r>
        <w:t xml:space="preserve">	</w:t>
      </w:r>
      <w:r>
        <w:t xml:space="preserve">Sierra, S.</w:t>
      </w:r>
      <w:r>
        <w:t xml:space="preserve"> </w:t>
      </w:r>
      <w:r>
        <w:rPr>
          <w:iCs/>
          <w:i/>
        </w:rPr>
        <w:t xml:space="preserve">et al.</w:t>
      </w:r>
      <w:r>
        <w:t xml:space="preserve"> Statins as neuroprotectants: A comparative in vitro study of lipophilicity, blood-brain-barrier penetration, lowering of brain cholesterol, and decrease of neuron cell death.</w:t>
      </w:r>
      <w:r>
        <w:t xml:space="preserve"> </w:t>
      </w:r>
      <w:r>
        <w:rPr>
          <w:iCs/>
          <w:i/>
        </w:rPr>
        <w:t xml:space="preserve">Journal of Alzheimer’s disease: JAD</w:t>
      </w:r>
      <w:r>
        <w:t xml:space="preserve"> </w:t>
      </w:r>
      <w:r>
        <w:rPr>
          <w:bCs/>
          <w:b/>
        </w:rPr>
        <w:t xml:space="preserve">23</w:t>
      </w:r>
      <w:r>
        <w:t xml:space="preserve">, 307–318 (2011).</w:t>
      </w:r>
    </w:p>
    <w:bookmarkEnd w:id="260"/>
    <w:bookmarkStart w:id="261" w:name="ref-kosoglou2005"/>
    <w:p>
      <w:pPr>
        <w:pStyle w:val="Bibliography"/>
      </w:pPr>
      <w:r>
        <w:t xml:space="preserve">40.</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61"/>
    <w:bookmarkStart w:id="262" w:name="ref-genest2006"/>
    <w:p>
      <w:pPr>
        <w:pStyle w:val="Bibliography"/>
      </w:pPr>
      <w:r>
        <w:t xml:space="preserve">41.</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62"/>
    <w:bookmarkStart w:id="263" w:name="ref-chaudhary2017"/>
    <w:p>
      <w:pPr>
        <w:pStyle w:val="Bibliography"/>
      </w:pPr>
      <w:r>
        <w:t xml:space="preserve">42.</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63"/>
    <w:bookmarkStart w:id="264" w:name="ref-mckenney2004new"/>
    <w:p>
      <w:pPr>
        <w:pStyle w:val="Bibliography"/>
      </w:pPr>
      <w:r>
        <w:t xml:space="preserve">43.</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64"/>
    <w:bookmarkStart w:id="265" w:name="ref-skulas-rayannc.2019"/>
    <w:p>
      <w:pPr>
        <w:pStyle w:val="Bibliography"/>
      </w:pPr>
      <w:r>
        <w:t xml:space="preserve">44.</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65"/>
    <w:bookmarkStart w:id="266" w:name="ref-burns2003"/>
    <w:p>
      <w:pPr>
        <w:pStyle w:val="Bibliography"/>
      </w:pPr>
      <w:r>
        <w:t xml:space="preserve">45.</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66"/>
    <w:bookmarkStart w:id="267" w:name="ref-mizuno1999"/>
    <w:p>
      <w:pPr>
        <w:pStyle w:val="Bibliography"/>
      </w:pPr>
      <w:r>
        <w:t xml:space="preserve">46.</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67"/>
    <w:bookmarkStart w:id="268" w:name="ref-beecham2014"/>
    <w:p>
      <w:pPr>
        <w:pStyle w:val="Bibliography"/>
      </w:pPr>
      <w:r>
        <w:t xml:space="preserve">47.</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68"/>
    <w:bookmarkStart w:id="269" w:name="ref-harold2009"/>
    <w:p>
      <w:pPr>
        <w:pStyle w:val="Bibliography"/>
      </w:pPr>
      <w:r>
        <w:t xml:space="preserve">48.</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69"/>
    <w:bookmarkStart w:id="270" w:name="ref-meng2007"/>
    <w:p>
      <w:pPr>
        <w:pStyle w:val="Bibliography"/>
      </w:pPr>
      <w:r>
        <w:t xml:space="preserve">49.</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70"/>
    <w:bookmarkStart w:id="271" w:name="ref-kivipelto2002"/>
    <w:p>
      <w:pPr>
        <w:pStyle w:val="Bibliography"/>
      </w:pPr>
      <w:r>
        <w:t xml:space="preserve">50.</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71"/>
    <w:bookmarkStart w:id="272" w:name="ref-kivipelto2005"/>
    <w:p>
      <w:pPr>
        <w:pStyle w:val="Bibliography"/>
      </w:pPr>
      <w:r>
        <w:t xml:space="preserve">51.</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72"/>
    <w:bookmarkStart w:id="273" w:name="ref-schilling2017"/>
    <w:p>
      <w:pPr>
        <w:pStyle w:val="Bibliography"/>
      </w:pPr>
      <w:r>
        <w:t xml:space="preserve">52.</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73"/>
    <w:bookmarkStart w:id="274" w:name="ref-solomon2009"/>
    <w:p>
      <w:pPr>
        <w:pStyle w:val="Bibliography"/>
      </w:pPr>
      <w:r>
        <w:t xml:space="preserve">53.</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74"/>
    <w:bookmarkStart w:id="275" w:name="ref-whitmer2005"/>
    <w:p>
      <w:pPr>
        <w:pStyle w:val="Bibliography"/>
      </w:pPr>
      <w:r>
        <w:t xml:space="preserve">54.</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75"/>
    <w:bookmarkStart w:id="276" w:name="ref-li2005a"/>
    <w:p>
      <w:pPr>
        <w:pStyle w:val="Bibliography"/>
      </w:pPr>
      <w:r>
        <w:t xml:space="preserve">55.</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76"/>
    <w:bookmarkStart w:id="277" w:name="ref-mainous2005"/>
    <w:p>
      <w:pPr>
        <w:pStyle w:val="Bibliography"/>
      </w:pPr>
      <w:r>
        <w:t xml:space="preserve">56.</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77"/>
    <w:bookmarkStart w:id="278" w:name="ref-mielke2010"/>
    <w:p>
      <w:pPr>
        <w:pStyle w:val="Bibliography"/>
      </w:pPr>
      <w:r>
        <w:t xml:space="preserve">57.</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78"/>
    <w:bookmarkStart w:id="279" w:name="ref-tan2003a"/>
    <w:p>
      <w:pPr>
        <w:pStyle w:val="Bibliography"/>
      </w:pPr>
      <w:r>
        <w:t xml:space="preserve">58.</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79"/>
    <w:bookmarkStart w:id="280" w:name="ref-mielke2005"/>
    <w:p>
      <w:pPr>
        <w:pStyle w:val="Bibliography"/>
      </w:pPr>
      <w:r>
        <w:t xml:space="preserve">59.</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80"/>
    <w:bookmarkStart w:id="281" w:name="ref-reitz2004a"/>
    <w:p>
      <w:pPr>
        <w:pStyle w:val="Bibliography"/>
      </w:pPr>
      <w:r>
        <w:t xml:space="preserve">60.</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81"/>
    <w:bookmarkStart w:id="282" w:name="ref-moroney1999"/>
    <w:p>
      <w:pPr>
        <w:pStyle w:val="Bibliography"/>
      </w:pPr>
      <w:r>
        <w:t xml:space="preserve">61.</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82"/>
    <w:bookmarkStart w:id="283" w:name="ref-anstey"/>
    <w:p>
      <w:pPr>
        <w:pStyle w:val="Bibliography"/>
      </w:pPr>
      <w:r>
        <w:t xml:space="preserve">62.</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83"/>
    <w:bookmarkStart w:id="284" w:name="ref-chu2018b"/>
    <w:p>
      <w:pPr>
        <w:pStyle w:val="Bibliography"/>
      </w:pPr>
      <w:r>
        <w:t xml:space="preserve">63.</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84"/>
    <w:bookmarkStart w:id="285" w:name="ref-poly2020c"/>
    <w:p>
      <w:pPr>
        <w:pStyle w:val="Bibliography"/>
      </w:pPr>
      <w:r>
        <w:t xml:space="preserve">64.</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85"/>
    <w:bookmarkStart w:id="286" w:name="ref-ritchie2015"/>
    <w:p>
      <w:pPr>
        <w:pStyle w:val="Bibliography"/>
      </w:pPr>
      <w:r>
        <w:t xml:space="preserve">65.</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86"/>
    <w:bookmarkStart w:id="288" w:name="ref-mcguinness2016a"/>
    <w:p>
      <w:pPr>
        <w:pStyle w:val="Bibliography"/>
      </w:pPr>
      <w:r>
        <w:t xml:space="preserve">66.</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7">
        <w:r>
          <w:rPr>
            <w:rStyle w:val="Hyperlink"/>
          </w:rPr>
          <w:t xml:space="preserve">10.1002/14651858.CD003160.pub3</w:t>
        </w:r>
      </w:hyperlink>
    </w:p>
    <w:bookmarkEnd w:id="288"/>
    <w:bookmarkStart w:id="289" w:name="ref-trompet2010"/>
    <w:p>
      <w:pPr>
        <w:pStyle w:val="Bibliography"/>
      </w:pPr>
      <w:r>
        <w:t xml:space="preserve">67.</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89"/>
    <w:bookmarkStart w:id="290" w:name="ref-2002"/>
    <w:p>
      <w:pPr>
        <w:pStyle w:val="Bibliography"/>
      </w:pPr>
      <w:r>
        <w:t xml:space="preserve">68.</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90"/>
    <w:bookmarkStart w:id="291" w:name="ref-mcguinness2016b"/>
    <w:p>
      <w:pPr>
        <w:pStyle w:val="Bibliography"/>
      </w:pPr>
      <w:r>
        <w:t xml:space="preserve">69.</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7">
        <w:r>
          <w:rPr>
            <w:rStyle w:val="Hyperlink"/>
          </w:rPr>
          <w:t xml:space="preserve">10.1002/14651858.CD003160.pub3</w:t>
        </w:r>
      </w:hyperlink>
    </w:p>
    <w:bookmarkEnd w:id="291"/>
    <w:bookmarkStart w:id="292" w:name="ref-daveysmith2014"/>
    <w:p>
      <w:pPr>
        <w:pStyle w:val="Bibliography"/>
      </w:pPr>
      <w:r>
        <w:t xml:space="preserve">70.</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92"/>
    <w:bookmarkStart w:id="293" w:name="ref-greenland2000"/>
    <w:p>
      <w:pPr>
        <w:pStyle w:val="Bibliography"/>
      </w:pPr>
      <w:r>
        <w:t xml:space="preserve">71.</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93"/>
    <w:bookmarkStart w:id="294" w:name="ref-davies2018"/>
    <w:p>
      <w:pPr>
        <w:pStyle w:val="Bibliography"/>
      </w:pPr>
      <w:r>
        <w:t xml:space="preserve">72.</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94"/>
    <w:bookmarkStart w:id="295" w:name="ref-larsson2017c"/>
    <w:p>
      <w:pPr>
        <w:pStyle w:val="Bibliography"/>
      </w:pPr>
      <w:r>
        <w:t xml:space="preserve">73.</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95"/>
    <w:bookmarkStart w:id="296" w:name="ref-ostergaard2015"/>
    <w:p>
      <w:pPr>
        <w:pStyle w:val="Bibliography"/>
      </w:pPr>
      <w:r>
        <w:t xml:space="preserve">74.</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96"/>
    <w:bookmarkStart w:id="297" w:name="ref-kim2009"/>
    <w:p>
      <w:pPr>
        <w:pStyle w:val="Bibliography"/>
      </w:pPr>
      <w:r>
        <w:t xml:space="preserve">75.</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97"/>
    <w:bookmarkStart w:id="298" w:name="ref-benn2017"/>
    <w:p>
      <w:pPr>
        <w:pStyle w:val="Bibliography"/>
      </w:pPr>
      <w:r>
        <w:t xml:space="preserve">76.</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98"/>
    <w:bookmarkStart w:id="299" w:name="ref-donnelly2018a"/>
    <w:p>
      <w:pPr>
        <w:pStyle w:val="Bibliography"/>
      </w:pPr>
      <w:r>
        <w:t xml:space="preserve">77.</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99"/>
    <w:bookmarkStart w:id="300" w:name="ref-chandler2019chapter"/>
    <w:p>
      <w:pPr>
        <w:pStyle w:val="Bibliography"/>
      </w:pPr>
      <w:r>
        <w:t xml:space="preserve">78.</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300"/>
    <w:bookmarkStart w:id="301" w:name="ref-conn2003"/>
    <w:p>
      <w:pPr>
        <w:pStyle w:val="Bibliography"/>
      </w:pPr>
      <w:r>
        <w:t xml:space="preserve">79.</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301"/>
    <w:bookmarkStart w:id="302" w:name="ref-mcauley2000"/>
    <w:p>
      <w:pPr>
        <w:pStyle w:val="Bibliography"/>
      </w:pPr>
      <w:r>
        <w:t xml:space="preserve">80.</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302"/>
    <w:bookmarkStart w:id="304" w:name="ref-hopewell2007"/>
    <w:p>
      <w:pPr>
        <w:pStyle w:val="Bibliography"/>
      </w:pPr>
      <w:r>
        <w:t xml:space="preserve">81.</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303">
        <w:r>
          <w:rPr>
            <w:rStyle w:val="Hyperlink"/>
          </w:rPr>
          <w:t xml:space="preserve">10.1002/14651858.MR000010.pub3</w:t>
        </w:r>
      </w:hyperlink>
    </w:p>
    <w:bookmarkEnd w:id="304"/>
    <w:bookmarkStart w:id="305" w:name="ref-lefebvre2019searching"/>
    <w:p>
      <w:pPr>
        <w:pStyle w:val="Bibliography"/>
      </w:pPr>
      <w:r>
        <w:t xml:space="preserve">82.</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305"/>
    <w:bookmarkStart w:id="306" w:name="ref-committeeonpublicationethicscope2018"/>
    <w:p>
      <w:pPr>
        <w:pStyle w:val="Bibliography"/>
      </w:pPr>
      <w:r>
        <w:t xml:space="preserve">83.</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306"/>
    <w:bookmarkStart w:id="307" w:name="ref-vale2016"/>
    <w:p>
      <w:pPr>
        <w:pStyle w:val="Bibliography"/>
      </w:pPr>
      <w:r>
        <w:t xml:space="preserve">84.</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307"/>
    <w:bookmarkStart w:id="309" w:name="ref-fraser2020a"/>
    <w:p>
      <w:pPr>
        <w:pStyle w:val="Bibliography"/>
      </w:pPr>
      <w:r>
        <w:t xml:space="preserve">85.</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308">
        <w:r>
          <w:rPr>
            <w:rStyle w:val="Hyperlink"/>
          </w:rPr>
          <w:t xml:space="preserve">10.1101/2020.05.22.111294</w:t>
        </w:r>
      </w:hyperlink>
    </w:p>
    <w:bookmarkEnd w:id="309"/>
    <w:bookmarkStart w:id="310" w:name="ref-rosenthal1979"/>
    <w:p>
      <w:pPr>
        <w:pStyle w:val="Bibliography"/>
      </w:pPr>
      <w:r>
        <w:t xml:space="preserve">86.</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310"/>
    <w:bookmarkStart w:id="311" w:name="ref-maslove2018"/>
    <w:p>
      <w:pPr>
        <w:pStyle w:val="Bibliography"/>
      </w:pPr>
      <w:r>
        <w:t xml:space="preserve">87.</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311"/>
    <w:bookmarkStart w:id="312" w:name="ref-schalkwyk2020"/>
    <w:p>
      <w:pPr>
        <w:pStyle w:val="Bibliography"/>
      </w:pPr>
      <w:r>
        <w:t xml:space="preserve">88.</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312"/>
    <w:bookmarkStart w:id="313" w:name="ref-mahood2014"/>
    <w:p>
      <w:pPr>
        <w:pStyle w:val="Bibliography"/>
      </w:pPr>
      <w:r>
        <w:t xml:space="preserve">89.</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13"/>
    <w:bookmarkStart w:id="314" w:name="ref-shi2021a"/>
    <w:p>
      <w:pPr>
        <w:pStyle w:val="Bibliography"/>
      </w:pPr>
      <w:r>
        <w:t xml:space="preserve">90.</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14"/>
    <w:bookmarkStart w:id="315" w:name="ref-klein2019"/>
    <w:p>
      <w:pPr>
        <w:pStyle w:val="Bibliography"/>
      </w:pPr>
      <w:r>
        <w:t xml:space="preserve">91.</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15"/>
    <w:bookmarkStart w:id="317" w:name="ref-nicholson2021"/>
    <w:p>
      <w:pPr>
        <w:pStyle w:val="Bibliography"/>
      </w:pPr>
      <w:r>
        <w:t xml:space="preserve">92.</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16">
        <w:r>
          <w:rPr>
            <w:rStyle w:val="Hyperlink"/>
          </w:rPr>
          <w:t xml:space="preserve">10.1101/2021.03.04.433874</w:t>
        </w:r>
      </w:hyperlink>
    </w:p>
    <w:bookmarkEnd w:id="317"/>
    <w:bookmarkStart w:id="318" w:name="ref-lawlor2016a"/>
    <w:p>
      <w:pPr>
        <w:pStyle w:val="Bibliography"/>
      </w:pPr>
      <w:r>
        <w:t xml:space="preserve">93.</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18"/>
    <w:bookmarkStart w:id="319" w:name="ref-munafo2018"/>
    <w:p>
      <w:pPr>
        <w:pStyle w:val="Bibliography"/>
      </w:pPr>
      <w:r>
        <w:t xml:space="preserve">94.</w:t>
      </w:r>
      <w:r>
        <w:t xml:space="preserve"> </w:t>
      </w:r>
      <w:r>
        <w:t xml:space="preserve">	</w:t>
      </w:r>
      <w:r>
        <w:t xml:space="preserve">Munafò, M. R. &amp; Smith, G. D. Robust research needs many lines of evidence.</w:t>
      </w:r>
      <w:r>
        <w:t xml:space="preserve"> </w:t>
      </w:r>
      <w:r>
        <w:rPr>
          <w:iCs/>
          <w:i/>
        </w:rPr>
        <w:t xml:space="preserve">Nature</w:t>
      </w:r>
      <w:r>
        <w:t xml:space="preserve"> </w:t>
      </w:r>
      <w:r>
        <w:rPr>
          <w:bCs/>
          <w:b/>
        </w:rPr>
        <w:t xml:space="preserve">553</w:t>
      </w:r>
      <w:r>
        <w:t xml:space="preserve">, 399–401 (2018).</w:t>
      </w:r>
    </w:p>
    <w:bookmarkEnd w:id="319"/>
    <w:bookmarkStart w:id="320" w:name="ref-Pagen71"/>
    <w:p>
      <w:pPr>
        <w:pStyle w:val="Bibliography"/>
      </w:pPr>
      <w:r>
        <w:t xml:space="preserve">95.</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20"/>
    <w:bookmarkStart w:id="321" w:name="ref-sterne2019a"/>
    <w:p>
      <w:pPr>
        <w:pStyle w:val="Bibliography"/>
      </w:pPr>
      <w:r>
        <w:t xml:space="preserve">96.</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21"/>
    <w:bookmarkStart w:id="322" w:name="ref-mcguinness2018"/>
    <w:p>
      <w:pPr>
        <w:pStyle w:val="Bibliography"/>
      </w:pPr>
      <w:r>
        <w:t xml:space="preserve">97.</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22"/>
    <w:bookmarkStart w:id="323" w:name="ref-riley2010"/>
    <w:p>
      <w:pPr>
        <w:pStyle w:val="Bibliography"/>
      </w:pPr>
      <w:r>
        <w:t xml:space="preserve">98.</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23"/>
    <w:bookmarkStart w:id="324" w:name="ref-stewart1993"/>
    <w:p>
      <w:pPr>
        <w:pStyle w:val="Bibliography"/>
      </w:pPr>
      <w:r>
        <w:t xml:space="preserve">99.</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24"/>
    <w:bookmarkStart w:id="325" w:name="ref-arain2009"/>
    <w:p>
      <w:pPr>
        <w:pStyle w:val="Bibliography"/>
      </w:pPr>
      <w:r>
        <w:t xml:space="preserve">100.</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25"/>
    <w:bookmarkStart w:id="326" w:name="ref-clayton2018"/>
    <w:p>
      <w:pPr>
        <w:pStyle w:val="Bibliography"/>
      </w:pPr>
      <w:r>
        <w:t xml:space="preserve">101.</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26"/>
    <w:bookmarkStart w:id="327" w:name="ref-mccartney2016"/>
    <w:p>
      <w:pPr>
        <w:pStyle w:val="Bibliography"/>
      </w:pPr>
      <w:r>
        <w:t xml:space="preserve">102.</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27"/>
    <w:bookmarkStart w:id="328" w:name="ref-letenneur1999"/>
    <w:p>
      <w:pPr>
        <w:pStyle w:val="Bibliography"/>
      </w:pPr>
      <w:r>
        <w:t xml:space="preserve">103.</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28"/>
    <w:bookmarkStart w:id="329" w:name="ref-riley2020"/>
    <w:p>
      <w:pPr>
        <w:pStyle w:val="Bibliography"/>
      </w:pPr>
      <w:r>
        <w:t xml:space="preserve">104.</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29"/>
    <w:bookmarkStart w:id="330" w:name="ref-stewart2002"/>
    <w:p>
      <w:pPr>
        <w:pStyle w:val="Bibliography"/>
      </w:pPr>
      <w:r>
        <w:t xml:space="preserve">105.</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30"/>
    <w:bookmarkStart w:id="331" w:name="ref-tugwell2010"/>
    <w:p>
      <w:pPr>
        <w:pStyle w:val="Bibliography"/>
      </w:pPr>
      <w:r>
        <w:t xml:space="preserve">106.</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31"/>
    <w:bookmarkStart w:id="332" w:name="ref-nevitt2017a"/>
    <w:p>
      <w:pPr>
        <w:pStyle w:val="Bibliography"/>
      </w:pPr>
      <w:r>
        <w:t xml:space="preserve">107.</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32"/>
    <w:bookmarkStart w:id="333" w:name="ref-ventresca2020"/>
    <w:p>
      <w:pPr>
        <w:pStyle w:val="Bibliography"/>
      </w:pPr>
      <w:r>
        <w:t xml:space="preserve">108.</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33"/>
    <w:bookmarkStart w:id="334" w:name="ref-alsheikh-ali2011"/>
    <w:p>
      <w:pPr>
        <w:pStyle w:val="Bibliography"/>
      </w:pPr>
      <w:r>
        <w:t xml:space="preserve">109.</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34"/>
    <w:bookmarkStart w:id="335" w:name="ref-federer2018a"/>
    <w:p>
      <w:pPr>
        <w:pStyle w:val="Bibliography"/>
      </w:pPr>
      <w:r>
        <w:t xml:space="preserve">110.</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35"/>
    <w:bookmarkStart w:id="336" w:name="ref-vines2014"/>
    <w:p>
      <w:pPr>
        <w:pStyle w:val="Bibliography"/>
      </w:pPr>
      <w:r>
        <w:t xml:space="preserve">111.</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36"/>
    <w:bookmarkStart w:id="337" w:name="ref-vanpanhuis2014a"/>
    <w:p>
      <w:pPr>
        <w:pStyle w:val="Bibliography"/>
      </w:pPr>
      <w:r>
        <w:t xml:space="preserve">112.</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37"/>
    <w:bookmarkStart w:id="338" w:name="ref-wartenberg2010"/>
    <w:p>
      <w:pPr>
        <w:pStyle w:val="Bibliography"/>
      </w:pPr>
      <w:r>
        <w:t xml:space="preserve">113.</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38"/>
    <w:bookmarkStart w:id="339" w:name="ref-bauermeister2020"/>
    <w:p>
      <w:pPr>
        <w:pStyle w:val="Bibliography"/>
      </w:pPr>
      <w:r>
        <w:t xml:space="preserve">114.</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39"/>
    <w:bookmarkStart w:id="340" w:name="ref-rawlinson2019"/>
    <w:p>
      <w:pPr>
        <w:pStyle w:val="Bibliography"/>
      </w:pPr>
      <w:r>
        <w:t xml:space="preserve">115.</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40"/>
    <w:bookmarkStart w:id="342" w:name="ref-sever2019"/>
    <w:p>
      <w:pPr>
        <w:pStyle w:val="Bibliography"/>
      </w:pPr>
      <w:r>
        <w:t xml:space="preserve">116.</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41">
        <w:r>
          <w:rPr>
            <w:rStyle w:val="Hyperlink"/>
          </w:rPr>
          <w:t xml:space="preserve">10.1101/833400</w:t>
        </w:r>
      </w:hyperlink>
    </w:p>
    <w:bookmarkEnd w:id="342"/>
    <w:bookmarkStart w:id="343" w:name="ref-bramer2018a"/>
    <w:p>
      <w:pPr>
        <w:pStyle w:val="Bibliography"/>
      </w:pPr>
      <w:r>
        <w:t xml:space="preserve">117.</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43"/>
    <w:bookmarkStart w:id="344" w:name="ref-gusenbauer2020"/>
    <w:p>
      <w:pPr>
        <w:pStyle w:val="Bibliography"/>
      </w:pPr>
      <w:r>
        <w:t xml:space="preserve">118.</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44"/>
    <w:bookmarkStart w:id="345" w:name="ref-wateridge1995"/>
    <w:p>
      <w:pPr>
        <w:pStyle w:val="Bibliography"/>
      </w:pPr>
      <w:r>
        <w:t xml:space="preserve">119.</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45"/>
    <w:bookmarkStart w:id="346" w:name="ref-abdill2019"/>
    <w:p>
      <w:pPr>
        <w:pStyle w:val="Bibliography"/>
      </w:pPr>
      <w:r>
        <w:t xml:space="preserve">120.</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46"/>
    <w:bookmarkStart w:id="347" w:name="ref-iwema2016"/>
    <w:p>
      <w:pPr>
        <w:pStyle w:val="Bibliography"/>
      </w:pPr>
      <w:r>
        <w:t xml:space="preserve">121.</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47"/>
    <w:bookmarkStart w:id="349" w:name="ref-shaw2002"/>
    <w:p>
      <w:pPr>
        <w:pStyle w:val="Bibliography"/>
      </w:pPr>
      <w:r>
        <w:t xml:space="preserve">122.</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48">
        <w:r>
          <w:rPr>
            <w:rStyle w:val="Hyperlink"/>
          </w:rPr>
          <w:t xml:space="preserve">10.1145/582128.582152</w:t>
        </w:r>
      </w:hyperlink>
    </w:p>
    <w:bookmarkEnd w:id="349"/>
    <w:bookmarkStart w:id="350" w:name="ref-laprie1992"/>
    <w:p>
      <w:pPr>
        <w:pStyle w:val="Bibliography"/>
      </w:pPr>
      <w:r>
        <w:t xml:space="preserve">123.</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50"/>
    <w:bookmarkStart w:id="351" w:name="ref-rcoreteam2019"/>
    <w:p>
      <w:pPr>
        <w:pStyle w:val="Bibliography"/>
      </w:pPr>
      <w:r>
        <w:t xml:space="preserve">124.</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51"/>
    <w:bookmarkStart w:id="352" w:name="ref-bramer2018"/>
    <w:p>
      <w:pPr>
        <w:pStyle w:val="Bibliography"/>
      </w:pPr>
      <w:r>
        <w:t xml:space="preserve">125.</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52"/>
    <w:bookmarkStart w:id="354" w:name="ref-kodvanj2020"/>
    <w:p>
      <w:pPr>
        <w:pStyle w:val="Bibliography"/>
      </w:pPr>
      <w:r>
        <w:t xml:space="preserve">126.</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53">
        <w:r>
          <w:rPr>
            <w:rStyle w:val="Hyperlink"/>
          </w:rPr>
          <w:t xml:space="preserve">10.1101/2020.11.23.394577</w:t>
        </w:r>
      </w:hyperlink>
    </w:p>
    <w:bookmarkEnd w:id="354"/>
    <w:bookmarkStart w:id="355" w:name="ref-noone2020"/>
    <w:p>
      <w:pPr>
        <w:pStyle w:val="Bibliography"/>
      </w:pPr>
      <w:r>
        <w:t xml:space="preserve">127.</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55"/>
    <w:bookmarkStart w:id="356" w:name="ref-grassly2020"/>
    <w:p>
      <w:pPr>
        <w:pStyle w:val="Bibliography"/>
      </w:pPr>
      <w:r>
        <w:t xml:space="preserve">128.</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56"/>
    <w:bookmarkStart w:id="358" w:name="ref-mcguinness2020c"/>
    <w:p>
      <w:pPr>
        <w:pStyle w:val="Bibliography"/>
      </w:pPr>
      <w:r>
        <w:t xml:space="preserve">129.</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357">
        <w:r>
          <w:rPr>
            <w:rStyle w:val="Hyperlink"/>
          </w:rPr>
          <w:t xml:space="preserve">10.31222/osf.io/p75xe</w:t>
        </w:r>
      </w:hyperlink>
    </w:p>
    <w:bookmarkEnd w:id="358"/>
    <w:bookmarkStart w:id="359" w:name="ref-boettiger2015"/>
    <w:p>
      <w:pPr>
        <w:pStyle w:val="Bibliography"/>
      </w:pPr>
      <w:r>
        <w:t xml:space="preserve">130.</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59"/>
    <w:bookmarkStart w:id="360" w:name="ref-mcguinness2020a"/>
    <w:p>
      <w:pPr>
        <w:pStyle w:val="Bibliography"/>
      </w:pPr>
      <w:r>
        <w:t xml:space="preserve">131.</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60"/>
    <w:bookmarkStart w:id="362" w:name="ref-bong2019"/>
    <w:p>
      <w:pPr>
        <w:pStyle w:val="Bibliography"/>
      </w:pPr>
      <w:r>
        <w:t xml:space="preserve">132.</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61">
        <w:r>
          <w:rPr>
            <w:rStyle w:val="Hyperlink"/>
          </w:rPr>
          <w:t xml:space="preserve">10.1101/19000265</w:t>
        </w:r>
      </w:hyperlink>
    </w:p>
    <w:bookmarkEnd w:id="362"/>
    <w:bookmarkStart w:id="363" w:name="ref-song2010"/>
    <w:p>
      <w:pPr>
        <w:pStyle w:val="Bibliography"/>
      </w:pPr>
      <w:r>
        <w:t xml:space="preserve">133.</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63"/>
    <w:bookmarkStart w:id="365" w:name="ref-goldacre2019b"/>
    <w:p>
      <w:pPr>
        <w:pStyle w:val="Bibliography"/>
      </w:pPr>
      <w:r>
        <w:t xml:space="preserve">134.</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64">
        <w:r>
          <w:rPr>
            <w:rStyle w:val="Hyperlink"/>
          </w:rPr>
          <w:t xml:space="preserve">10.1136/bmj.l6365</w:t>
        </w:r>
      </w:hyperlink>
    </w:p>
    <w:bookmarkEnd w:id="365"/>
    <w:bookmarkStart w:id="366" w:name="ref-mckiernan2016c"/>
    <w:p>
      <w:pPr>
        <w:pStyle w:val="Bibliography"/>
      </w:pPr>
      <w:r>
        <w:t xml:space="preserve">135.</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66"/>
    <w:bookmarkStart w:id="367" w:name="ref-rbiorxiv"/>
    <w:p>
      <w:pPr>
        <w:pStyle w:val="Bibliography"/>
      </w:pPr>
      <w:r>
        <w:t xml:space="preserve">136.</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67"/>
    <w:bookmarkStart w:id="369" w:name="ref-vuorre2020"/>
    <w:p>
      <w:pPr>
        <w:pStyle w:val="Bibliography"/>
      </w:pPr>
      <w:r>
        <w:t xml:space="preserve">137.</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68">
        <w:r>
          <w:rPr>
            <w:rStyle w:val="Hyperlink"/>
          </w:rPr>
          <w:t xml:space="preserve">10.3758/s13428-020-01436-x</w:t>
        </w:r>
      </w:hyperlink>
    </w:p>
    <w:bookmarkEnd w:id="369"/>
    <w:bookmarkStart w:id="371" w:name="ref-mcguinnessluke2020"/>
    <w:p>
      <w:pPr>
        <w:pStyle w:val="Bibliography"/>
      </w:pPr>
      <w:r>
        <w:t xml:space="preserve">138.</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70">
        <w:r>
          <w:rPr>
            <w:rStyle w:val="Hyperlink"/>
          </w:rPr>
          <w:t xml:space="preserve">10.17605/OSF.IO/VTW5Y</w:t>
        </w:r>
      </w:hyperlink>
    </w:p>
    <w:bookmarkEnd w:id="371"/>
    <w:bookmarkStart w:id="372" w:name="ref-bramer2016"/>
    <w:p>
      <w:pPr>
        <w:pStyle w:val="Bibliography"/>
      </w:pPr>
      <w:r>
        <w:t xml:space="preserve">139.</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72"/>
    <w:bookmarkStart w:id="373" w:name="ref-hupe2019"/>
    <w:p>
      <w:pPr>
        <w:pStyle w:val="Bibliography"/>
      </w:pPr>
      <w:r>
        <w:t xml:space="preserve">140.</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73"/>
    <w:bookmarkStart w:id="374" w:name="ref-ouzzani2016"/>
    <w:p>
      <w:pPr>
        <w:pStyle w:val="Bibliography"/>
      </w:pPr>
      <w:r>
        <w:t xml:space="preserve">141.</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74"/>
    <w:bookmarkStart w:id="375" w:name="ref-zotero-766"/>
    <w:p>
      <w:pPr>
        <w:pStyle w:val="Bibliography"/>
      </w:pPr>
      <w:r>
        <w:t xml:space="preserve">142.</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75"/>
    <w:bookmarkStart w:id="376" w:name="ref-petersen1999"/>
    <w:p>
      <w:pPr>
        <w:pStyle w:val="Bibliography"/>
      </w:pPr>
      <w:r>
        <w:t xml:space="preserve">143.</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76"/>
    <w:bookmarkStart w:id="377" w:name="ref-gwet2008"/>
    <w:p>
      <w:pPr>
        <w:pStyle w:val="Bibliography"/>
      </w:pPr>
      <w:r>
        <w:t xml:space="preserve">144.</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77"/>
    <w:bookmarkStart w:id="378" w:name="ref-cohen1960"/>
    <w:p>
      <w:pPr>
        <w:pStyle w:val="Bibliography"/>
      </w:pPr>
      <w:r>
        <w:t xml:space="preserve">145.</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78"/>
    <w:bookmarkStart w:id="379" w:name="ref-wongpakaran2013"/>
    <w:p>
      <w:pPr>
        <w:pStyle w:val="Bibliography"/>
      </w:pPr>
      <w:r>
        <w:t xml:space="preserve">146.</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79"/>
    <w:bookmarkStart w:id="380" w:name="ref-brennan1992"/>
    <w:p>
      <w:pPr>
        <w:pStyle w:val="Bibliography"/>
      </w:pPr>
      <w:r>
        <w:t xml:space="preserve">147.</w:t>
      </w:r>
      <w:r>
        <w:t xml:space="preserve"> </w:t>
      </w:r>
      <w:r>
        <w:t xml:space="preserve">	</w:t>
      </w:r>
      <w:r>
        <w:t xml:space="preserve">Brennan, P. &amp; Silman, A. Statistical methods for assessing observer variability in clinical measures.</w:t>
      </w:r>
      <w:r>
        <w:t xml:space="preserve"> </w:t>
      </w:r>
      <w:r>
        <w:rPr>
          <w:iCs/>
          <w:i/>
        </w:rPr>
        <w:t xml:space="preserve">BMJ : British Medical Journal</w:t>
      </w:r>
      <w:r>
        <w:t xml:space="preserve"> </w:t>
      </w:r>
      <w:r>
        <w:rPr>
          <w:bCs/>
          <w:b/>
        </w:rPr>
        <w:t xml:space="preserve">304</w:t>
      </w:r>
      <w:r>
        <w:t xml:space="preserve">, 1491–1494 (1992).</w:t>
      </w:r>
    </w:p>
    <w:bookmarkEnd w:id="380"/>
    <w:bookmarkStart w:id="381" w:name="ref-mchugh2012"/>
    <w:p>
      <w:pPr>
        <w:pStyle w:val="Bibliography"/>
      </w:pPr>
      <w:r>
        <w:t xml:space="preserve">148.</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81"/>
    <w:bookmarkStart w:id="382" w:name="ref-mcguinness2018a"/>
    <w:p>
      <w:pPr>
        <w:pStyle w:val="Bibliography"/>
      </w:pPr>
      <w:r>
        <w:t xml:space="preserve">149.</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 (2018).</w:t>
      </w:r>
    </w:p>
    <w:bookmarkEnd w:id="382"/>
    <w:bookmarkStart w:id="383" w:name="ref-sterne2016"/>
    <w:p>
      <w:pPr>
        <w:pStyle w:val="Bibliography"/>
      </w:pPr>
      <w:r>
        <w:t xml:space="preserve">150.</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83"/>
    <w:bookmarkStart w:id="384" w:name="ref-campbell1957"/>
    <w:p>
      <w:pPr>
        <w:pStyle w:val="Bibliography"/>
      </w:pPr>
      <w:r>
        <w:t xml:space="preserve">151.</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384"/>
    <w:bookmarkStart w:id="385" w:name="ref-juni2001"/>
    <w:p>
      <w:pPr>
        <w:pStyle w:val="Bibliography"/>
      </w:pPr>
      <w:r>
        <w:t xml:space="preserve">152.</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385"/>
    <w:bookmarkStart w:id="386" w:name="ref-sterne2019"/>
    <w:p>
      <w:pPr>
        <w:pStyle w:val="Bibliography"/>
      </w:pPr>
      <w:r>
        <w:t xml:space="preserve">153.</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86"/>
    <w:bookmarkStart w:id="387" w:name="ref-morganr2020"/>
    <w:p>
      <w:pPr>
        <w:pStyle w:val="Bibliography"/>
      </w:pPr>
      <w:r>
        <w:t xml:space="preserve">154.</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87"/>
    <w:bookmarkStart w:id="388" w:name="ref-wells2000newcastle"/>
    <w:p>
      <w:pPr>
        <w:pStyle w:val="Bibliography"/>
      </w:pPr>
      <w:r>
        <w:t xml:space="preserve">155.</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88"/>
    <w:bookmarkStart w:id="389" w:name="ref-mamluk2020"/>
    <w:p>
      <w:pPr>
        <w:pStyle w:val="Bibliography"/>
      </w:pPr>
      <w:r>
        <w:t xml:space="preserve">156.</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89"/>
    <w:bookmarkStart w:id="390" w:name="ref-reynders2019"/>
    <w:p>
      <w:pPr>
        <w:pStyle w:val="Bibliography"/>
      </w:pPr>
      <w:r>
        <w:t xml:space="preserve">157.</w:t>
      </w:r>
      <w:r>
        <w:t xml:space="preserve"> </w:t>
      </w:r>
      <w:r>
        <w:t xml:space="preserve">	</w:t>
      </w:r>
      <w:r>
        <w:t xml:space="preserve">Reynders, R. M., Ladu, L. &amp; Girolamo, N. D.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390"/>
    <w:bookmarkStart w:id="391" w:name="ref-mcguinness2019"/>
    <w:p>
      <w:pPr>
        <w:pStyle w:val="Bibliography"/>
      </w:pPr>
      <w:r>
        <w:t xml:space="preserve">158.</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91"/>
    <w:bookmarkStart w:id="392" w:name="ref-page2021"/>
    <w:p>
      <w:pPr>
        <w:pStyle w:val="Bibliography"/>
      </w:pPr>
      <w:r>
        <w:t xml:space="preserve">159.</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392"/>
    <w:bookmarkStart w:id="393" w:name="ref-feinstein1990"/>
    <w:p>
      <w:pPr>
        <w:pStyle w:val="Bibliography"/>
      </w:pPr>
      <w:r>
        <w:t xml:space="preserve">160.</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93"/>
    <w:bookmarkStart w:id="394" w:name="ref-guyatt2011"/>
    <w:p>
      <w:pPr>
        <w:pStyle w:val="Bibliography"/>
      </w:pPr>
      <w:r>
        <w:t xml:space="preserve">161.</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94"/>
    <w:bookmarkStart w:id="395" w:name="ref-shi2021"/>
    <w:p>
      <w:pPr>
        <w:pStyle w:val="Bibliography"/>
      </w:pPr>
      <w:r>
        <w:t xml:space="preserve">162.</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95"/>
    <w:bookmarkStart w:id="396" w:name="ref-carneiro2020"/>
    <w:p>
      <w:pPr>
        <w:pStyle w:val="Bibliography"/>
      </w:pPr>
      <w:r>
        <w:t xml:space="preserve">163.</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96"/>
    <w:bookmarkStart w:id="397" w:name="ref-hunter2012"/>
    <w:p>
      <w:pPr>
        <w:pStyle w:val="Bibliography"/>
      </w:pPr>
      <w:r>
        <w:t xml:space="preserve">164.</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97"/>
    <w:bookmarkStart w:id="398" w:name="ref-hsieh2019"/>
    <w:p>
      <w:pPr>
        <w:pStyle w:val="Bibliography"/>
      </w:pPr>
      <w:r>
        <w:t xml:space="preserve">165.</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98"/>
    <w:bookmarkStart w:id="399" w:name="ref-mcguinness2019d"/>
    <w:p>
      <w:pPr>
        <w:pStyle w:val="Bibliography"/>
      </w:pPr>
      <w:r>
        <w:t xml:space="preserve">166.</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399"/>
    <w:bookmarkStart w:id="400" w:name="ref-wilkinson2018b"/>
    <w:p>
      <w:pPr>
        <w:pStyle w:val="Bibliography"/>
      </w:pPr>
      <w:r>
        <w:t xml:space="preserve">167.</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00"/>
    <w:bookmarkStart w:id="401" w:name="ref-yang2020"/>
    <w:p>
      <w:pPr>
        <w:pStyle w:val="Bibliography"/>
      </w:pPr>
      <w:r>
        <w:t xml:space="preserve">168.</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401"/>
    <w:bookmarkStart w:id="403" w:name="ref-muangpaisan2010"/>
    <w:p>
      <w:pPr>
        <w:pStyle w:val="Bibliography"/>
      </w:pPr>
      <w:r>
        <w:t xml:space="preserve">169.</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402">
        <w:r>
          <w:rPr>
            <w:rStyle w:val="Hyperlink"/>
          </w:rPr>
          <w:t xml:space="preserve">10.1111/j.1447-0594.2009.00579.x</w:t>
        </w:r>
      </w:hyperlink>
    </w:p>
    <w:bookmarkEnd w:id="403"/>
    <w:bookmarkStart w:id="404" w:name="ref-poly2020b"/>
    <w:p>
      <w:pPr>
        <w:pStyle w:val="Bibliography"/>
      </w:pPr>
      <w:r>
        <w:t xml:space="preserve">170.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404"/>
    <w:bookmarkStart w:id="405" w:name="ref-larsson2017b"/>
    <w:p>
      <w:pPr>
        <w:pStyle w:val="Bibliography"/>
      </w:pPr>
      <w:r>
        <w:t xml:space="preserve">171.</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405"/>
    <w:bookmarkStart w:id="406" w:name="ref-walker2016a"/>
    <w:p>
      <w:pPr>
        <w:pStyle w:val="Bibliography"/>
      </w:pPr>
      <w:r>
        <w:t xml:space="preserve">172.</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406"/>
    <w:bookmarkStart w:id="407" w:name="ref-vonelm2008"/>
    <w:p>
      <w:pPr>
        <w:pStyle w:val="Bibliography"/>
      </w:pPr>
      <w:r>
        <w:t xml:space="preserve">173.</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407"/>
    <w:bookmarkStart w:id="408" w:name="ref-herrett2015"/>
    <w:p>
      <w:pPr>
        <w:pStyle w:val="Bibliography"/>
      </w:pPr>
      <w:r>
        <w:t xml:space="preserve">174.</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408"/>
    <w:bookmarkStart w:id="409" w:name="ref-williams2012"/>
    <w:p>
      <w:pPr>
        <w:pStyle w:val="Bibliography"/>
      </w:pPr>
      <w:r>
        <w:t xml:space="preserve">175.</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409"/>
    <w:bookmarkStart w:id="410" w:name="ref-wood2001revitalizing"/>
    <w:p>
      <w:pPr>
        <w:pStyle w:val="Bibliography"/>
      </w:pPr>
      <w:r>
        <w:t xml:space="preserve">176.</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410"/>
    <w:bookmarkStart w:id="411" w:name="ref-mathur2014"/>
    <w:p>
      <w:pPr>
        <w:pStyle w:val="Bibliography"/>
      </w:pPr>
      <w:r>
        <w:t xml:space="preserve">177.</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411"/>
    <w:bookmarkStart w:id="412" w:name="ref-booth1994"/>
    <w:p>
      <w:pPr>
        <w:pStyle w:val="Bibliography"/>
      </w:pPr>
      <w:r>
        <w:t xml:space="preserve">178.</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412"/>
    <w:bookmarkStart w:id="413" w:name="ref-wolf2019"/>
    <w:p>
      <w:pPr>
        <w:pStyle w:val="Bibliography"/>
      </w:pPr>
      <w:r>
        <w:t xml:space="preserve">179.</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413"/>
    <w:bookmarkStart w:id="414" w:name="ref-wishart2017"/>
    <w:p>
      <w:pPr>
        <w:pStyle w:val="Bibliography"/>
      </w:pPr>
      <w:r>
        <w:t xml:space="preserve">180.</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414"/>
    <w:bookmarkStart w:id="415" w:name="ref-charlson1987new"/>
    <w:p>
      <w:pPr>
        <w:pStyle w:val="Bibliography"/>
      </w:pPr>
      <w:r>
        <w:t xml:space="preserve">181.</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415"/>
    <w:bookmarkStart w:id="416" w:name="ref-wells2013strategies"/>
    <w:p>
      <w:pPr>
        <w:pStyle w:val="Bibliography"/>
      </w:pPr>
      <w:r>
        <w:t xml:space="preserve">182.</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416"/>
    <w:bookmarkStart w:id="417" w:name="ref-sterne2009a"/>
    <w:p>
      <w:pPr>
        <w:pStyle w:val="Bibliography"/>
      </w:pPr>
      <w:r>
        <w:t xml:space="preserve">183.</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17"/>
    <w:bookmarkStart w:id="418" w:name="ref-moons2006using"/>
    <w:p>
      <w:pPr>
        <w:pStyle w:val="Bibliography"/>
      </w:pPr>
      <w:r>
        <w:t xml:space="preserve">184.</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418"/>
    <w:bookmarkStart w:id="419" w:name="ref-pigott2001review"/>
    <w:p>
      <w:pPr>
        <w:pStyle w:val="Bibliography"/>
      </w:pPr>
      <w:r>
        <w:t xml:space="preserve">185.</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419"/>
    <w:bookmarkStart w:id="420" w:name="ref-hughes2019a"/>
    <w:p>
      <w:pPr>
        <w:pStyle w:val="Bibliography"/>
      </w:pPr>
      <w:r>
        <w:t xml:space="preserve">186.</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420"/>
    <w:bookmarkStart w:id="421" w:name="ref-levesque2010a"/>
    <w:p>
      <w:pPr>
        <w:pStyle w:val="Bibliography"/>
      </w:pPr>
      <w:r>
        <w:t xml:space="preserve">187.</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21"/>
    <w:bookmarkStart w:id="422" w:name="ref-levesque2010"/>
    <w:p>
      <w:pPr>
        <w:pStyle w:val="Bibliography"/>
      </w:pPr>
      <w:r>
        <w:t xml:space="preserve">188.</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22"/>
    <w:bookmarkStart w:id="423" w:name="ref-lamarca1998"/>
    <w:p>
      <w:pPr>
        <w:pStyle w:val="Bibliography"/>
      </w:pPr>
      <w:r>
        <w:t xml:space="preserve">189.</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23"/>
    <w:bookmarkStart w:id="424" w:name="ref-gail2009"/>
    <w:p>
      <w:pPr>
        <w:pStyle w:val="Bibliography"/>
      </w:pPr>
      <w:r>
        <w:t xml:space="preserve">190.</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24"/>
    <w:bookmarkStart w:id="425" w:name="ref-pencina2007"/>
    <w:p>
      <w:pPr>
        <w:pStyle w:val="Bibliography"/>
      </w:pPr>
      <w:r>
        <w:t xml:space="preserve">191.</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25"/>
    <w:bookmarkStart w:id="426" w:name="ref-lipsitch2010"/>
    <w:p>
      <w:pPr>
        <w:pStyle w:val="Bibliography"/>
      </w:pPr>
      <w:r>
        <w:t xml:space="preserve">192.</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26"/>
    <w:bookmarkStart w:id="427" w:name="ref-selva-ocallaghan2018"/>
    <w:p>
      <w:pPr>
        <w:pStyle w:val="Bibliography"/>
      </w:pPr>
      <w:r>
        <w:t xml:space="preserve">193.</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27"/>
    <w:bookmarkStart w:id="428" w:name="ref-herrett2021"/>
    <w:p>
      <w:pPr>
        <w:pStyle w:val="Bibliography"/>
      </w:pPr>
      <w:r>
        <w:t xml:space="preserve">194.</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28"/>
    <w:bookmarkStart w:id="429" w:name="ref-karalis2016"/>
    <w:p>
      <w:pPr>
        <w:pStyle w:val="Bibliography"/>
      </w:pPr>
      <w:r>
        <w:t xml:space="preserve">195.</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29"/>
    <w:bookmarkStart w:id="430" w:name="ref-smeeth2009"/>
    <w:p>
      <w:pPr>
        <w:pStyle w:val="Bibliography"/>
      </w:pPr>
      <w:r>
        <w:t xml:space="preserve">196.</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30"/>
    <w:bookmarkStart w:id="431" w:name="ref-sterne2009b"/>
    <w:p>
      <w:pPr>
        <w:pStyle w:val="Bibliography"/>
      </w:pPr>
      <w:r>
        <w:t xml:space="preserve">197.</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31"/>
    <w:bookmarkStart w:id="432" w:name="ref-salas1999"/>
    <w:p>
      <w:pPr>
        <w:pStyle w:val="Bibliography"/>
      </w:pPr>
      <w:r>
        <w:t xml:space="preserve">198.</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32"/>
    <w:bookmarkStart w:id="433" w:name="ref-suttorp2015"/>
    <w:p>
      <w:pPr>
        <w:pStyle w:val="Bibliography"/>
      </w:pPr>
      <w:r>
        <w:t xml:space="preserve">199.</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33"/>
    <w:bookmarkStart w:id="434" w:name="ref-danaei2013b"/>
    <w:p>
      <w:pPr>
        <w:pStyle w:val="Bibliography"/>
      </w:pPr>
      <w:r>
        <w:t xml:space="preserve">200.</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34"/>
    <w:bookmarkStart w:id="436" w:name="ref-korologou-linden2020"/>
    <w:p>
      <w:pPr>
        <w:pStyle w:val="Bibliography"/>
      </w:pPr>
      <w:r>
        <w:t xml:space="preserve">201.</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35">
        <w:r>
          <w:rPr>
            <w:rStyle w:val="Hyperlink"/>
          </w:rPr>
          <w:t xml:space="preserve">10.1101/2019.12.18.19013847</w:t>
        </w:r>
      </w:hyperlink>
    </w:p>
    <w:bookmarkEnd w:id="436"/>
    <w:bookmarkStart w:id="437" w:name="ref-porta2014dictionary"/>
    <w:p>
      <w:pPr>
        <w:pStyle w:val="Bibliography"/>
      </w:pPr>
      <w:r>
        <w:t xml:space="preserve">202.</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37"/>
    <w:bookmarkStart w:id="438" w:name="ref-wilkinson2018"/>
    <w:p>
      <w:pPr>
        <w:pStyle w:val="Bibliography"/>
      </w:pPr>
      <w:r>
        <w:t xml:space="preserve">203.</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38"/>
    <w:bookmarkStart w:id="439" w:name="ref-mcguinness2019b"/>
    <w:p>
      <w:pPr>
        <w:pStyle w:val="Bibliography"/>
      </w:pPr>
      <w:r>
        <w:t xml:space="preserve">204.</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39"/>
    <w:bookmarkStart w:id="440" w:name="ref-goldacre2019c"/>
    <w:p>
      <w:pPr>
        <w:pStyle w:val="Bibliography"/>
      </w:pPr>
      <w:r>
        <w:t xml:space="preserve">205.</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40"/>
    <w:bookmarkStart w:id="441" w:name="ref-vandenbroucke2007"/>
    <w:p>
      <w:pPr>
        <w:pStyle w:val="Bibliography"/>
      </w:pPr>
      <w:r>
        <w:t xml:space="preserve">206.</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41"/>
    <w:bookmarkStart w:id="442" w:name="ref-riboli1997"/>
    <w:p>
      <w:pPr>
        <w:pStyle w:val="Bibliography"/>
      </w:pPr>
      <w:r>
        <w:t xml:space="preserve">207.</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42"/>
    <w:bookmarkStart w:id="443" w:name="ref-riboli2002"/>
    <w:p>
      <w:pPr>
        <w:pStyle w:val="Bibliography"/>
      </w:pPr>
      <w:r>
        <w:t xml:space="preserve">208.</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43"/>
    <w:bookmarkStart w:id="444" w:name="ref-fisher2017"/>
    <w:p>
      <w:pPr>
        <w:pStyle w:val="Bibliography"/>
      </w:pPr>
      <w:r>
        <w:t xml:space="preserve">209.</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44"/>
    <w:bookmarkStart w:id="445" w:name="ref-yusuf1984"/>
    <w:p>
      <w:pPr>
        <w:pStyle w:val="Bibliography"/>
      </w:pPr>
      <w:r>
        <w:t xml:space="preserve">210.</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45"/>
    <w:bookmarkStart w:id="446" w:name="ref-base"/>
    <w:p>
      <w:pPr>
        <w:pStyle w:val="Bibliography"/>
      </w:pPr>
      <w:r>
        <w:t xml:space="preserve">211.</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46"/>
    <w:bookmarkStart w:id="447" w:name="ref-cranlogs"/>
    <w:p>
      <w:pPr>
        <w:pStyle w:val="Bibliography"/>
      </w:pPr>
      <w:r>
        <w:t xml:space="preserve">212.</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47"/>
    <w:bookmarkStart w:id="448" w:name="ref-dplyr"/>
    <w:p>
      <w:pPr>
        <w:pStyle w:val="Bibliography"/>
      </w:pPr>
      <w:r>
        <w:t xml:space="preserve">213.</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48"/>
    <w:bookmarkStart w:id="449" w:name="ref-flextable"/>
    <w:p>
      <w:pPr>
        <w:pStyle w:val="Bibliography"/>
      </w:pPr>
      <w:r>
        <w:t xml:space="preserve">214.</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49"/>
    <w:bookmarkStart w:id="450" w:name="ref-ggplot2"/>
    <w:p>
      <w:pPr>
        <w:pStyle w:val="Bibliography"/>
      </w:pPr>
      <w:r>
        <w:t xml:space="preserve">215.</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50"/>
    <w:bookmarkStart w:id="451" w:name="ref-glue"/>
    <w:p>
      <w:pPr>
        <w:pStyle w:val="Bibliography"/>
      </w:pPr>
      <w:r>
        <w:t xml:space="preserve">216.</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51"/>
    <w:bookmarkStart w:id="452" w:name="ref-gt"/>
    <w:p>
      <w:pPr>
        <w:pStyle w:val="Bibliography"/>
      </w:pPr>
      <w:r>
        <w:t xml:space="preserve">217.</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52"/>
    <w:bookmarkStart w:id="453" w:name="ref-here"/>
    <w:p>
      <w:pPr>
        <w:pStyle w:val="Bibliography"/>
      </w:pPr>
      <w:r>
        <w:t xml:space="preserve">218.</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53"/>
    <w:bookmarkStart w:id="454" w:name="ref-kableExtra"/>
    <w:p>
      <w:pPr>
        <w:pStyle w:val="Bibliography"/>
      </w:pPr>
      <w:r>
        <w:t xml:space="preserve">219.</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54"/>
    <w:bookmarkStart w:id="455" w:name="ref-knitr"/>
    <w:p>
      <w:pPr>
        <w:pStyle w:val="Bibliography"/>
      </w:pPr>
      <w:r>
        <w:t xml:space="preserve">220.</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55"/>
    <w:bookmarkStart w:id="456" w:name="ref-medrxivr"/>
    <w:p>
      <w:pPr>
        <w:pStyle w:val="Bibliography"/>
      </w:pPr>
      <w:r>
        <w:t xml:space="preserve">221.</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56"/>
    <w:bookmarkStart w:id="457" w:name="ref-plyr"/>
    <w:p>
      <w:pPr>
        <w:pStyle w:val="Bibliography"/>
      </w:pPr>
      <w:r>
        <w:t xml:space="preserve">222.</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57"/>
    <w:bookmarkStart w:id="458" w:name="ref-robvis"/>
    <w:p>
      <w:pPr>
        <w:pStyle w:val="Bibliography"/>
      </w:pPr>
      <w:r>
        <w:t xml:space="preserve">223.</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58"/>
    <w:bookmarkStart w:id="459" w:name="ref-stringr"/>
    <w:p>
      <w:pPr>
        <w:pStyle w:val="Bibliography"/>
      </w:pPr>
      <w:r>
        <w:t xml:space="preserve">224.</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59"/>
    <w:bookmarkStart w:id="460" w:name="ref-tidyverse"/>
    <w:p>
      <w:pPr>
        <w:pStyle w:val="Bibliography"/>
      </w:pPr>
      <w:r>
        <w:t xml:space="preserve">225.</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60"/>
    <w:bookmarkStart w:id="461" w:name="ref-wordcountaddin"/>
    <w:p>
      <w:pPr>
        <w:pStyle w:val="Bibliography"/>
      </w:pPr>
      <w:r>
        <w:t xml:space="preserve">226.</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61"/>
    <w:bookmarkStart w:id="462" w:name="ref-xfun"/>
    <w:p>
      <w:pPr>
        <w:pStyle w:val="Bibliography"/>
      </w:pPr>
      <w:r>
        <w:t xml:space="preserve">227.</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62"/>
    <w:bookmarkStart w:id="463" w:name="ref-wilson2014"/>
    <w:p>
      <w:pPr>
        <w:pStyle w:val="Bibliography"/>
      </w:pPr>
      <w:r>
        <w:t xml:space="preserve">228.</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63"/>
    <w:bookmarkStart w:id="464" w:name="ref-wilson2017"/>
    <w:p>
      <w:pPr>
        <w:pStyle w:val="Bibliography"/>
      </w:pPr>
      <w:r>
        <w:t xml:space="preserve">229.</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64"/>
    <w:bookmarkStart w:id="465" w:name="ref-cochranechpt7"/>
    <w:p>
      <w:pPr>
        <w:pStyle w:val="Bibliography"/>
      </w:pPr>
      <w:r>
        <w:t xml:space="preserve">230.</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65"/>
    <w:bookmarkStart w:id="466" w:name="ref-sterne2019rob"/>
    <w:p>
      <w:pPr>
        <w:pStyle w:val="Bibliography"/>
      </w:pPr>
      <w:r>
        <w:t xml:space="preserve">231.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66"/>
    <w:bookmarkStart w:id="467" w:name="ref-sterne2016robins"/>
    <w:p>
      <w:pPr>
        <w:pStyle w:val="Bibliography"/>
      </w:pPr>
      <w:r>
        <w:t xml:space="preserve">232.</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67"/>
    <w:bookmarkStart w:id="468" w:name="ref-whiting2011quadas"/>
    <w:p>
      <w:pPr>
        <w:pStyle w:val="Bibliography"/>
      </w:pPr>
      <w:r>
        <w:t xml:space="preserve">233.</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68"/>
    <w:bookmarkStart w:id="469" w:name="ref-higgins2008assessing"/>
    <w:p>
      <w:pPr>
        <w:pStyle w:val="Bibliography"/>
      </w:pPr>
      <w:r>
        <w:t xml:space="preserve">234.</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69"/>
    <w:bookmarkStart w:id="470" w:name="ref-cochrane2014review"/>
    <w:p>
      <w:pPr>
        <w:pStyle w:val="Bibliography"/>
      </w:pPr>
      <w:r>
        <w:t xml:space="preserve">235.</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70"/>
    <w:bookmarkStart w:id="472" w:name="ref-marshall2015systematic"/>
    <w:p>
      <w:pPr>
        <w:pStyle w:val="Bibliography"/>
      </w:pPr>
      <w:r>
        <w:t xml:space="preserve">236.</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71">
        <w:r>
          <w:rPr>
            <w:rStyle w:val="Hyperlink"/>
          </w:rPr>
          <w:t xml:space="preserve">10.1145/2745802.2745824</w:t>
        </w:r>
      </w:hyperlink>
    </w:p>
    <w:bookmarkEnd w:id="472"/>
    <w:bookmarkStart w:id="473" w:name="ref-harrison2020software"/>
    <w:p>
      <w:pPr>
        <w:pStyle w:val="Bibliography"/>
      </w:pPr>
      <w:r>
        <w:t xml:space="preserve">237.</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73"/>
    <w:bookmarkStart w:id="474" w:name="ref-rref"/>
    <w:p>
      <w:pPr>
        <w:pStyle w:val="Bibliography"/>
      </w:pPr>
      <w:r>
        <w:t xml:space="preserve">238.</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74"/>
    <w:bookmarkStart w:id="475" w:name="ref-rstudioref"/>
    <w:p>
      <w:pPr>
        <w:pStyle w:val="Bibliography"/>
      </w:pPr>
      <w:r>
        <w:t xml:space="preserve">239.</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75"/>
    <w:bookmarkStart w:id="476" w:name="ref-shinyref"/>
    <w:p>
      <w:pPr>
        <w:pStyle w:val="Bibliography"/>
      </w:pPr>
      <w:r>
        <w:t xml:space="preserve">240.</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76"/>
    <w:bookmarkStart w:id="478" w:name="ref-mcguinness2019a"/>
    <w:p>
      <w:pPr>
        <w:pStyle w:val="Bibliography"/>
      </w:pPr>
      <w:r>
        <w:t xml:space="preserve">241.</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77">
        <w:r>
          <w:rPr>
            <w:rStyle w:val="Hyperlink"/>
          </w:rPr>
          <w:t xml:space="preserve">10.5281/zenodo.3552342</w:t>
        </w:r>
      </w:hyperlink>
    </w:p>
    <w:bookmarkEnd w:id="478"/>
    <w:bookmarkStart w:id="480" w:name="ref-gibb2019consistent"/>
    <w:p>
      <w:pPr>
        <w:pStyle w:val="Bibliography"/>
      </w:pPr>
      <w:r>
        <w:t xml:space="preserve">242.</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79">
        <w:r>
          <w:rPr>
            <w:rStyle w:val="Hyperlink"/>
          </w:rPr>
          <w:t xml:space="preserve">10.1101/19005165</w:t>
        </w:r>
      </w:hyperlink>
    </w:p>
    <w:bookmarkEnd w:id="480"/>
    <w:bookmarkStart w:id="481" w:name="ref-habadi2019prevalence"/>
    <w:p>
      <w:pPr>
        <w:pStyle w:val="Bibliography"/>
      </w:pPr>
      <w:r>
        <w:t xml:space="preserve">243.</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81"/>
    <w:bookmarkStart w:id="482" w:name="ref-veloso2020effectiveness"/>
    <w:p>
      <w:pPr>
        <w:pStyle w:val="Bibliography"/>
      </w:pPr>
      <w:r>
        <w:t xml:space="preserve">244.</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82"/>
    <w:bookmarkStart w:id="483" w:name="ref-simillis2020"/>
    <w:p>
      <w:pPr>
        <w:pStyle w:val="Bibliography"/>
      </w:pPr>
      <w:r>
        <w:t xml:space="preserve">245.</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83"/>
    <w:bookmarkStart w:id="484" w:name="ref-tanneru2020"/>
    <w:p>
      <w:pPr>
        <w:pStyle w:val="Bibliography"/>
      </w:pPr>
      <w:r>
        <w:t xml:space="preserve">246.</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84"/>
    <w:bookmarkStart w:id="485" w:name="ref-mathias_harrer_2019_2551803"/>
    <w:p>
      <w:pPr>
        <w:pStyle w:val="Bibliography"/>
      </w:pPr>
      <w:r>
        <w:t xml:space="preserve">247.</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85"/>
    <w:bookmarkStart w:id="486" w:name="ref-whiting2016robis"/>
    <w:p>
      <w:pPr>
        <w:pStyle w:val="Bibliography"/>
      </w:pPr>
      <w:r>
        <w:t xml:space="preserve">248.</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86"/>
    <w:bookmarkEnd w:id="487"/>
    <w:bookmarkEnd w:id="488"/>
    <w:bookmarkStart w:id="489" w:name="appendix"/>
    <w:p>
      <w:pPr>
        <w:pStyle w:val="Heading1"/>
      </w:pPr>
      <w:r>
        <w:t xml:space="preserve">Appendix</w:t>
      </w:r>
    </w:p>
    <w:bookmarkEnd w:id="489"/>
    <w:bookmarkStart w:id="506" w:name="chapter-appendix-heading"/>
    <w:p>
      <w:pPr>
        <w:pStyle w:val="Heading1"/>
      </w:pPr>
      <w:r>
        <w:t xml:space="preserve">By Chapter</w:t>
      </w:r>
    </w:p>
    <w:bookmarkStart w:id="492" w:name="appendix-into"/>
    <w:p>
      <w:pPr>
        <w:pStyle w:val="Heading2"/>
      </w:pPr>
      <w:r>
        <w:t xml:space="preserve">Chapter</w:t>
      </w:r>
      <w:r>
        <w:t xml:space="preserve"> </w:t>
      </w:r>
      <w:r>
        <w:t xml:space="preserve">2</w:t>
      </w:r>
    </w:p>
    <w:bookmarkStart w:id="490"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90"/>
    <w:bookmarkStart w:id="491"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91"/>
    <w:bookmarkEnd w:id="492"/>
    <w:bookmarkStart w:id="497" w:name="appendix-sys-rev"/>
    <w:p>
      <w:pPr>
        <w:pStyle w:val="Heading2"/>
      </w:pPr>
      <w:r>
        <w:t xml:space="preserve">Chapter</w:t>
      </w:r>
      <w:r>
        <w:t xml:space="preserve"> </w:t>
      </w:r>
      <w:r>
        <w:t xml:space="preserve">4</w:t>
      </w:r>
    </w:p>
    <w:bookmarkStart w:id="493" w:name="appendix-search-strategy"/>
    <w:p>
      <w:pPr>
        <w:pStyle w:val="Heading3"/>
      </w:pPr>
      <w:r>
        <w:t xml:space="preserve">Search strategy</w:t>
      </w:r>
    </w:p>
    <w:p>
      <w:pPr>
        <w:pStyle w:val="FirstParagraph"/>
      </w:pPr>
      <w:r>
        <w:t xml:space="preserve">Impor</w:t>
      </w:r>
    </w:p>
    <w:bookmarkEnd w:id="493"/>
    <w:bookmarkStart w:id="494" w:name="appendix-wos-databases"/>
    <w:p>
      <w:pPr>
        <w:pStyle w:val="Heading3"/>
      </w:pPr>
      <w:r>
        <w:t xml:space="preserve">Web of Science Databases Searched</w:t>
      </w:r>
    </w:p>
    <w:p>
      <w:pPr>
        <w:pStyle w:val="FirstParagraph"/>
      </w:pPr>
      <w:r>
        <w:t xml:space="preserve"> </w:t>
      </w:r>
    </w:p>
    <w:p>
      <w:pPr>
        <w:pStyle w:val="TableCaption"/>
      </w:pPr>
      <w:r>
        <w:t xml:space="preserve">Table 15: Summary of Web of Science databases searched.</w:t>
      </w:r>
    </w:p>
    <w:tbl>
      <w:tblPr>
        <w:tblStyle w:val="Table"/>
        <w:tblW w:type="pct" w:w="5000.0"/>
        <w:tblLook w:firstRow="1" w:lastRow="0" w:firstColumn="0" w:lastColumn="0" w:noHBand="0" w:noVBand="0" w:val="0020"/>
        <w:tblCaption w:val="Table 15: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94"/>
    <w:bookmarkStart w:id="495"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95"/>
    <w:bookmarkStart w:id="496" w:name="appendix-mr-rob"/>
    <w:p>
      <w:pPr>
        <w:pStyle w:val="Heading3"/>
      </w:pPr>
      <w:r>
        <w:t xml:space="preserve">MR risk of bias tool</w:t>
      </w:r>
    </w:p>
    <w:p>
      <w:pPr>
        <w:pStyle w:val="TableCaption"/>
      </w:pPr>
      <w:r>
        <w:t xml:space="preserve">Table 16: Tool used to assess risk of bias in Mendelian randomisation studies, adapted from that developed by Mamluk et al.</w:t>
      </w:r>
      <w:hyperlink w:anchor="ref-mamluk2020">
        <w:r>
          <w:rPr>
            <w:rStyle w:val="Hyperlink"/>
            <w:vertAlign w:val="superscript"/>
          </w:rPr>
          <w:t xml:space="preserve">156</w:t>
        </w:r>
      </w:hyperlink>
    </w:p>
    <w:tbl>
      <w:tblPr>
        <w:tblStyle w:val="Table"/>
        <w:tblW w:type="pct" w:w="5000.0"/>
        <w:tblLook w:firstRow="1" w:lastRow="0" w:firstColumn="0" w:lastColumn="0" w:noHBand="0" w:noVBand="0" w:val="0020"/>
        <w:tblCaption w:val="Table 16: Tool used to assess risk of bias in Mendelian randomisation studies, adapted from that developed by Mamluk et al.156"/>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96"/>
    <w:bookmarkEnd w:id="497"/>
    <w:bookmarkStart w:id="500" w:name="appendix-cprd-analysis"/>
    <w:p>
      <w:pPr>
        <w:pStyle w:val="Heading2"/>
      </w:pPr>
      <w:r>
        <w:t xml:space="preserve">Chapter</w:t>
      </w:r>
      <w:r>
        <w:t xml:space="preserve"> </w:t>
      </w:r>
      <w:r>
        <w:t xml:space="preserve">5</w:t>
      </w:r>
    </w:p>
    <w:bookmarkStart w:id="498" w:name="appendix-cprd-amendments"/>
    <w:p>
      <w:pPr>
        <w:pStyle w:val="Heading3"/>
      </w:pPr>
      <w:r>
        <w:t xml:space="preserve">Amendments to protocol</w:t>
      </w:r>
    </w:p>
    <w:bookmarkEnd w:id="498"/>
    <w:bookmarkStart w:id="499" w:name="code-lists"/>
    <w:p>
      <w:pPr>
        <w:pStyle w:val="Heading3"/>
      </w:pPr>
      <w:r>
        <w:t xml:space="preserve">Code lists</w:t>
      </w:r>
    </w:p>
    <w:bookmarkEnd w:id="499"/>
    <w:bookmarkEnd w:id="500"/>
    <w:bookmarkStart w:id="503" w:name="appendix-ipd-analysis"/>
    <w:p>
      <w:pPr>
        <w:pStyle w:val="Heading2"/>
      </w:pPr>
      <w:r>
        <w:t xml:space="preserve">Chapter</w:t>
      </w:r>
      <w:r>
        <w:t xml:space="preserve"> </w:t>
      </w:r>
      <w:r>
        <w:t xml:space="preserve">6</w:t>
      </w:r>
    </w:p>
    <w:bookmarkStart w:id="501" w:name="section-1"/>
    <w:p>
      <w:pPr>
        <w:pStyle w:val="Heading3"/>
      </w:pPr>
      <w:r>
        <w:t xml:space="preserve">Section 1</w:t>
      </w:r>
    </w:p>
    <w:bookmarkEnd w:id="501"/>
    <w:bookmarkStart w:id="502" w:name="section-2"/>
    <w:p>
      <w:pPr>
        <w:pStyle w:val="Heading3"/>
      </w:pPr>
      <w:r>
        <w:t xml:space="preserve">Section 2</w:t>
      </w:r>
    </w:p>
    <w:bookmarkEnd w:id="502"/>
    <w:bookmarkEnd w:id="503"/>
    <w:bookmarkStart w:id="505" w:name="chapter-7"/>
    <w:p>
      <w:pPr>
        <w:pStyle w:val="Heading2"/>
      </w:pPr>
      <w:r>
        <w:t xml:space="preserve">Chapter</w:t>
      </w:r>
      <w:r>
        <w:t xml:space="preserve"> </w:t>
      </w:r>
      <w:r>
        <w:t xml:space="preserve">7</w:t>
      </w:r>
    </w:p>
    <w:bookmarkStart w:id="504" w:name="catalogue-of-failures"/>
    <w:p>
      <w:pPr>
        <w:pStyle w:val="Heading3"/>
      </w:pPr>
      <w:r>
        <w:t xml:space="preserve">Catalogue of failures</w:t>
      </w:r>
    </w:p>
    <w:p>
      <w:pPr>
        <w:pStyle w:val="FirstParagraph"/>
      </w:pPr>
      <w:r>
        <w:t xml:space="preserve">Short section detailing the things I tried to do but which did not work.</w:t>
      </w:r>
    </w:p>
    <w:bookmarkEnd w:id="504"/>
    <w:bookmarkEnd w:id="505"/>
    <w:bookmarkEnd w:id="506"/>
    <w:bookmarkStart w:id="520" w:name="other-appendix-heading"/>
    <w:p>
      <w:pPr>
        <w:pStyle w:val="Heading1"/>
      </w:pPr>
      <w:r>
        <w:t xml:space="preserve">Other Appendix</w:t>
      </w:r>
    </w:p>
    <w:bookmarkStart w:id="507"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136</w:t>
        </w:r>
      </w:hyperlink>
      <w:r>
        <w:rPr>
          <w:vertAlign w:val="superscript"/>
        </w:rPr>
        <w:t xml:space="preserve">,</w:t>
      </w:r>
      <w:hyperlink w:anchor="ref-base">
        <w:r>
          <w:rPr>
            <w:rStyle w:val="Hyperlink"/>
            <w:vertAlign w:val="superscript"/>
          </w:rPr>
          <w:t xml:space="preserve">211</w:t>
        </w:r>
      </w:hyperlink>
      <w:r>
        <w:rPr>
          <w:vertAlign w:val="superscript"/>
        </w:rPr>
        <w:t xml:space="preserve">–</w:t>
      </w:r>
      <w:hyperlink w:anchor="ref-xfun">
        <w:r>
          <w:rPr>
            <w:rStyle w:val="Hyperlink"/>
            <w:vertAlign w:val="superscript"/>
          </w:rPr>
          <w:t xml:space="preserve">227</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228</w:t>
        </w:r>
      </w:hyperlink>
      <w:r>
        <w:rPr>
          <w:vertAlign w:val="superscript"/>
        </w:rPr>
        <w:t xml:space="preserve">,</w:t>
      </w:r>
      <w:hyperlink w:anchor="ref-wilson2017">
        <w:r>
          <w:rPr>
            <w:rStyle w:val="Hyperlink"/>
            <w:vertAlign w:val="superscript"/>
          </w:rPr>
          <w:t xml:space="preserve">229</w:t>
        </w:r>
      </w:hyperlink>
    </w:p>
    <w:bookmarkEnd w:id="507"/>
    <w:bookmarkStart w:id="517" w:name="appendix-robvis"/>
    <w:p>
      <w:pPr>
        <w:pStyle w:val="Heading2"/>
      </w:pPr>
      <w:r>
        <w:t xml:space="preserve">Producing risk-of-bias visualisations with</w:t>
      </w:r>
      <w:r>
        <w:t xml:space="preserve"> </w:t>
      </w:r>
      <w:r>
        <w:rPr>
          <w:rStyle w:val="VerbatimChar"/>
        </w:rPr>
        <w:t xml:space="preserve">robvis</w:t>
      </w:r>
    </w:p>
    <w:bookmarkStart w:id="510" w:name="introduction-3"/>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230</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230</w:t>
        </w:r>
      </w:hyperlink>
      <w:r>
        <w:t xml:space="preserve"> </w:t>
      </w:r>
      <w:r>
        <w:t xml:space="preserve">These tools include the RoB 2 tool for randomized trials,</w:t>
      </w:r>
      <w:hyperlink w:anchor="ref-sterne2019rob">
        <w:r>
          <w:rPr>
            <w:rStyle w:val="Hyperlink"/>
            <w:vertAlign w:val="superscript"/>
          </w:rPr>
          <w:t xml:space="preserve">231</w:t>
        </w:r>
      </w:hyperlink>
      <w:r>
        <w:t xml:space="preserve"> </w:t>
      </w:r>
      <w:r>
        <w:t xml:space="preserve">the ROBINS-I tool for non-randomized studies of interventions,</w:t>
      </w:r>
      <w:hyperlink w:anchor="ref-sterne2016robins">
        <w:r>
          <w:rPr>
            <w:rStyle w:val="Hyperlink"/>
            <w:vertAlign w:val="superscript"/>
          </w:rPr>
          <w:t xml:space="preserve">232</w:t>
        </w:r>
      </w:hyperlink>
      <w:r>
        <w:t xml:space="preserve"> </w:t>
      </w:r>
      <w:r>
        <w:t xml:space="preserve">the QUADAS 2 tool for test accuracy and the ROBIS tool for systematic reviews.</w:t>
      </w:r>
      <w:hyperlink w:anchor="ref-whiting2011quadas">
        <w:r>
          <w:rPr>
            <w:rStyle w:val="Hyperlink"/>
            <w:vertAlign w:val="superscript"/>
          </w:rPr>
          <w:t xml:space="preserve">233</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231</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234</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235</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236</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237</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238</w:t>
        </w:r>
      </w:hyperlink>
      <w:r>
        <w:rPr>
          <w:vertAlign w:val="superscript"/>
        </w:rPr>
        <w:t xml:space="preserve">–</w:t>
      </w:r>
      <w:hyperlink w:anchor="ref-shinyref">
        <w:r>
          <w:rPr>
            <w:rStyle w:val="Hyperlink"/>
            <w:vertAlign w:val="superscript"/>
          </w:rPr>
          <w:t xml:space="preserve">240</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241</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508">
        <w:r>
          <w:rPr>
            <w:rStyle w:val="Hyperlink"/>
          </w:rPr>
          <w:t xml:space="preserve">https://cran.r-project.org/package=robvis</w:t>
        </w:r>
      </w:hyperlink>
      <w:r>
        <w:t xml:space="preserve">); or access and contribute to the development version via GitHub (</w:t>
      </w:r>
      <w:hyperlink r:id="rId509">
        <w:r>
          <w:rPr>
            <w:rStyle w:val="Hyperlink"/>
          </w:rPr>
          <w:t xml:space="preserve">https://github.com/mcguinlu/robvis</w:t>
        </w:r>
      </w:hyperlink>
      <w:r>
        <w:t xml:space="preserve">).</w:t>
      </w:r>
    </w:p>
    <w:bookmarkEnd w:id="510"/>
    <w:bookmarkStart w:id="511"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242</w:t>
        </w:r>
      </w:hyperlink>
      <w:r>
        <w:rPr>
          <w:vertAlign w:val="superscript"/>
        </w:rPr>
        <w:t xml:space="preserve">–</w:t>
      </w:r>
      <w:hyperlink w:anchor="ref-tanneru2020">
        <w:r>
          <w:rPr>
            <w:rStyle w:val="Hyperlink"/>
            <w:vertAlign w:val="superscript"/>
          </w:rPr>
          <w:t xml:space="preserve">246</w:t>
        </w:r>
      </w:hyperlink>
    </w:p>
    <w:bookmarkEnd w:id="511"/>
    <w:bookmarkStart w:id="512"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512"/>
    <w:bookmarkStart w:id="515"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17</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18</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8: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513"/>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18: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19</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9: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514"/>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19: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17</w:t>
      </w:r>
    </w:p>
    <w:p>
      <w:pPr>
        <w:pStyle w:val="BodyText"/>
      </w:pPr>
      <w:r>
        <w:t xml:space="preserve"> </w:t>
      </w:r>
    </w:p>
    <w:p>
      <w:pPr>
        <w:pStyle w:val="TableCaption"/>
      </w:pPr>
      <w:r>
        <w:t xml:space="preserve">Table 17: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7: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515"/>
    <w:bookmarkStart w:id="516"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13000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247</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248</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230</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516"/>
    <w:bookmarkEnd w:id="517"/>
    <w:bookmarkStart w:id="518" w:name="creating"/>
    <w:p>
      <w:pPr>
        <w:pStyle w:val="Heading2"/>
      </w:pPr>
      <w:r>
        <w:t xml:space="preserve">Creating</w:t>
      </w:r>
    </w:p>
    <w:bookmarkEnd w:id="518"/>
    <w:bookmarkStart w:id="519" w:name="X2184004815f43318710688499e50385792dd8ad"/>
    <w:p>
      <w:pPr>
        <w:pStyle w:val="Heading2"/>
      </w:pPr>
      <w:r>
        <w:t xml:space="preserve">Copies of papers arising from this thesis</w:t>
      </w:r>
    </w:p>
    <w:bookmarkEnd w:id="519"/>
    <w:bookmarkEnd w:id="520"/>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37" Target="media/rId37.png" /><Relationship Type="http://schemas.openxmlformats.org/officeDocument/2006/relationships/image" Id="rId166" Target="media/rId166.png" /><Relationship Type="http://schemas.openxmlformats.org/officeDocument/2006/relationships/image" Id="rId150" Target="media/rId150.png" /><Relationship Type="http://schemas.openxmlformats.org/officeDocument/2006/relationships/image" Id="rId177" Target="media/rId177.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69" Target="media/rId169.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75" Target="media/rId175.jpg" /><Relationship Type="http://schemas.openxmlformats.org/officeDocument/2006/relationships/image" Id="rId155" Target="media/rId155.png" /><Relationship Type="http://schemas.openxmlformats.org/officeDocument/2006/relationships/image" Id="rId188" Target="media/rId188.png" /><Relationship Type="http://schemas.openxmlformats.org/officeDocument/2006/relationships/image" Id="rId158" Target="media/rId158.png" /><Relationship Type="http://schemas.openxmlformats.org/officeDocument/2006/relationships/image" Id="rId183" Target="media/rId183.png" /><Relationship Type="http://schemas.openxmlformats.org/officeDocument/2006/relationships/image" Id="rId76" Target="media/rId76.png" /><Relationship Type="http://schemas.openxmlformats.org/officeDocument/2006/relationships/image" Id="rId514" Target="media/rId514.png" /><Relationship Type="http://schemas.openxmlformats.org/officeDocument/2006/relationships/image" Id="rId513" Target="media/rId513.png" /><Relationship Type="http://schemas.openxmlformats.org/officeDocument/2006/relationships/image" Id="rId66" Target="media/rId66.png" /><Relationship Type="http://schemas.openxmlformats.org/officeDocument/2006/relationships/image" Id="rId117" Target="media/rId117.png" /><Relationship Type="http://schemas.openxmlformats.org/officeDocument/2006/relationships/hyperlink" Id="rId204" Target="https://bmjopen.bmj.com/content/9/1/e025273" TargetMode="External" /><Relationship Type="http://schemas.openxmlformats.org/officeDocument/2006/relationships/hyperlink" Id="rId508" Target="https://cran.r-project.org/package=robvis" TargetMode="External" /><Relationship Type="http://schemas.openxmlformats.org/officeDocument/2006/relationships/hyperlink" Id="rId287" Target="https://doi.org/10.1002/14651858.CD003160.pub3" TargetMode="External" /><Relationship Type="http://schemas.openxmlformats.org/officeDocument/2006/relationships/hyperlink" Id="rId303"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40" Target="https://doi.org/10.1016/j.neuropharm.2020.108352" TargetMode="External" /><Relationship Type="http://schemas.openxmlformats.org/officeDocument/2006/relationships/hyperlink" Id="rId127" Target="https://doi.org/10.1101/168674" TargetMode="External" /><Relationship Type="http://schemas.openxmlformats.org/officeDocument/2006/relationships/hyperlink" Id="rId361" Target="https://doi.org/10.1101/19000265" TargetMode="External" /><Relationship Type="http://schemas.openxmlformats.org/officeDocument/2006/relationships/hyperlink" Id="rId479" Target="https://doi.org/10.1101/19005165" TargetMode="External" /><Relationship Type="http://schemas.openxmlformats.org/officeDocument/2006/relationships/hyperlink" Id="rId435" Target="https://doi.org/10.1101/2019.12.18.19013847" TargetMode="External" /><Relationship Type="http://schemas.openxmlformats.org/officeDocument/2006/relationships/hyperlink" Id="rId308" Target="https://doi.org/10.1101/2020.05.22.111294" TargetMode="External" /><Relationship Type="http://schemas.openxmlformats.org/officeDocument/2006/relationships/hyperlink" Id="rId353" Target="https://doi.org/10.1101/2020.11.23.394577" TargetMode="External" /><Relationship Type="http://schemas.openxmlformats.org/officeDocument/2006/relationships/hyperlink" Id="rId316" Target="https://doi.org/10.1101/2021.03.04.433874" TargetMode="External" /><Relationship Type="http://schemas.openxmlformats.org/officeDocument/2006/relationships/hyperlink" Id="rId341" Target="https://doi.org/10.1101/833400" TargetMode="External" /><Relationship Type="http://schemas.openxmlformats.org/officeDocument/2006/relationships/hyperlink" Id="rId402" Target="https://doi.org/10.1111/j.1447-0594.2009.00579.x" TargetMode="External" /><Relationship Type="http://schemas.openxmlformats.org/officeDocument/2006/relationships/hyperlink" Id="rId364" Target="https://doi.org/10.1136/bmj.l6365" TargetMode="External" /><Relationship Type="http://schemas.openxmlformats.org/officeDocument/2006/relationships/hyperlink" Id="rId471" Target="https://doi.org/10.1145/2745802.2745824" TargetMode="External" /><Relationship Type="http://schemas.openxmlformats.org/officeDocument/2006/relationships/hyperlink" Id="rId348"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70"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7"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8" Target="https://doi.org/10.3758/s13428-020-01436-x" TargetMode="External" /><Relationship Type="http://schemas.openxmlformats.org/officeDocument/2006/relationships/hyperlink" Id="rId477" Target="https://doi.org/10.5281/zenodo.3552342" TargetMode="External" /><Relationship Type="http://schemas.openxmlformats.org/officeDocument/2006/relationships/hyperlink" Id="rId509"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204" Target="https://bmjopen.bmj.com/content/9/1/e025273" TargetMode="External" /><Relationship Type="http://schemas.openxmlformats.org/officeDocument/2006/relationships/hyperlink" Id="rId508" Target="https://cran.r-project.org/package=robvis" TargetMode="External" /><Relationship Type="http://schemas.openxmlformats.org/officeDocument/2006/relationships/hyperlink" Id="rId287" Target="https://doi.org/10.1002/14651858.CD003160.pub3" TargetMode="External" /><Relationship Type="http://schemas.openxmlformats.org/officeDocument/2006/relationships/hyperlink" Id="rId303"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40" Target="https://doi.org/10.1016/j.neuropharm.2020.108352" TargetMode="External" /><Relationship Type="http://schemas.openxmlformats.org/officeDocument/2006/relationships/hyperlink" Id="rId127" Target="https://doi.org/10.1101/168674" TargetMode="External" /><Relationship Type="http://schemas.openxmlformats.org/officeDocument/2006/relationships/hyperlink" Id="rId361" Target="https://doi.org/10.1101/19000265" TargetMode="External" /><Relationship Type="http://schemas.openxmlformats.org/officeDocument/2006/relationships/hyperlink" Id="rId479" Target="https://doi.org/10.1101/19005165" TargetMode="External" /><Relationship Type="http://schemas.openxmlformats.org/officeDocument/2006/relationships/hyperlink" Id="rId435" Target="https://doi.org/10.1101/2019.12.18.19013847" TargetMode="External" /><Relationship Type="http://schemas.openxmlformats.org/officeDocument/2006/relationships/hyperlink" Id="rId308" Target="https://doi.org/10.1101/2020.05.22.111294" TargetMode="External" /><Relationship Type="http://schemas.openxmlformats.org/officeDocument/2006/relationships/hyperlink" Id="rId353" Target="https://doi.org/10.1101/2020.11.23.394577" TargetMode="External" /><Relationship Type="http://schemas.openxmlformats.org/officeDocument/2006/relationships/hyperlink" Id="rId316" Target="https://doi.org/10.1101/2021.03.04.433874" TargetMode="External" /><Relationship Type="http://schemas.openxmlformats.org/officeDocument/2006/relationships/hyperlink" Id="rId341" Target="https://doi.org/10.1101/833400" TargetMode="External" /><Relationship Type="http://schemas.openxmlformats.org/officeDocument/2006/relationships/hyperlink" Id="rId402" Target="https://doi.org/10.1111/j.1447-0594.2009.00579.x" TargetMode="External" /><Relationship Type="http://schemas.openxmlformats.org/officeDocument/2006/relationships/hyperlink" Id="rId364" Target="https://doi.org/10.1136/bmj.l6365" TargetMode="External" /><Relationship Type="http://schemas.openxmlformats.org/officeDocument/2006/relationships/hyperlink" Id="rId471" Target="https://doi.org/10.1145/2745802.2745824" TargetMode="External" /><Relationship Type="http://schemas.openxmlformats.org/officeDocument/2006/relationships/hyperlink" Id="rId348"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70"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7"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8" Target="https://doi.org/10.3758/s13428-020-01436-x" TargetMode="External" /><Relationship Type="http://schemas.openxmlformats.org/officeDocument/2006/relationships/hyperlink" Id="rId477" Target="https://doi.org/10.5281/zenodo.3552342" TargetMode="External" /><Relationship Type="http://schemas.openxmlformats.org/officeDocument/2006/relationships/hyperlink" Id="rId509"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2021-07-12T15:51:42Z</dcterms:created>
  <dcterms:modified xsi:type="dcterms:W3CDTF">2021-07-12T15:51:42Z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 in Population Health Sciences</vt:lpwstr>
  </property>
  <property fmtid="{D5CDD505-2E9C-101B-9397-08002B2CF9AE}" pid="16" name="degreedate">
    <vt:lpwstr>TBC</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ies>
</file>